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4400C" w14:textId="2EBA545B" w:rsidR="007F512F" w:rsidRPr="00683F2A" w:rsidRDefault="00785B7A" w:rsidP="0043441F">
      <w:pPr>
        <w:shd w:val="clear" w:color="auto" w:fill="FFFFFF"/>
        <w:spacing w:after="240"/>
        <w:jc w:val="right"/>
        <w:rPr>
          <w:rFonts w:eastAsia="Times New Roman" w:cs="Tahoma"/>
          <w:szCs w:val="20"/>
          <w:lang w:eastAsia="da-DK"/>
        </w:rPr>
      </w:pPr>
      <w:r w:rsidRPr="00683F2A">
        <w:rPr>
          <w:rFonts w:eastAsia="Times New Roman" w:cs="Tahoma"/>
          <w:szCs w:val="20"/>
          <w:lang w:eastAsia="da-DK"/>
        </w:rPr>
        <w:t>1</w:t>
      </w:r>
      <w:r w:rsidR="00FD459A">
        <w:rPr>
          <w:rFonts w:eastAsia="Times New Roman" w:cs="Tahoma"/>
          <w:szCs w:val="20"/>
          <w:lang w:eastAsia="da-DK"/>
        </w:rPr>
        <w:t>7</w:t>
      </w:r>
      <w:r w:rsidR="007F512F" w:rsidRPr="00683F2A">
        <w:rPr>
          <w:rFonts w:eastAsia="Times New Roman" w:cs="Tahoma"/>
          <w:szCs w:val="20"/>
          <w:lang w:eastAsia="da-DK"/>
        </w:rPr>
        <w:t>. marts 202</w:t>
      </w:r>
      <w:r w:rsidRPr="00683F2A">
        <w:rPr>
          <w:rFonts w:eastAsia="Times New Roman" w:cs="Tahoma"/>
          <w:szCs w:val="20"/>
          <w:lang w:eastAsia="da-DK"/>
        </w:rPr>
        <w:t>6</w:t>
      </w:r>
      <w:r w:rsidR="007F512F" w:rsidRPr="00683F2A">
        <w:rPr>
          <w:rFonts w:eastAsia="Times New Roman" w:cs="Tahoma"/>
          <w:szCs w:val="20"/>
          <w:lang w:eastAsia="da-DK"/>
        </w:rPr>
        <w:t xml:space="preserve"> / LKN</w:t>
      </w:r>
    </w:p>
    <w:p w14:paraId="7389E43F" w14:textId="6A718C58" w:rsidR="00AE380C" w:rsidRPr="00683F2A" w:rsidRDefault="00AE380C" w:rsidP="0043441F">
      <w:pPr>
        <w:shd w:val="clear" w:color="auto" w:fill="FFFFFF"/>
        <w:spacing w:after="240"/>
        <w:rPr>
          <w:rFonts w:eastAsia="Times New Roman" w:cs="Tahoma"/>
          <w:b/>
          <w:sz w:val="28"/>
          <w:szCs w:val="28"/>
          <w:lang w:eastAsia="da-DK"/>
        </w:rPr>
      </w:pPr>
      <w:r w:rsidRPr="00683F2A">
        <w:rPr>
          <w:rFonts w:eastAsia="Times New Roman" w:cs="Tahoma"/>
          <w:b/>
          <w:sz w:val="28"/>
          <w:szCs w:val="28"/>
          <w:lang w:eastAsia="da-DK"/>
        </w:rPr>
        <w:t>Kort om OK2</w:t>
      </w:r>
      <w:r w:rsidR="00E458EA" w:rsidRPr="00683F2A">
        <w:rPr>
          <w:rFonts w:eastAsia="Times New Roman" w:cs="Tahoma"/>
          <w:b/>
          <w:sz w:val="28"/>
          <w:szCs w:val="28"/>
          <w:lang w:eastAsia="da-DK"/>
        </w:rPr>
        <w:t>6</w:t>
      </w:r>
      <w:r w:rsidR="000E45B9" w:rsidRPr="00683F2A">
        <w:rPr>
          <w:rFonts w:eastAsia="Times New Roman" w:cs="Tahoma"/>
          <w:b/>
          <w:sz w:val="28"/>
          <w:szCs w:val="28"/>
          <w:lang w:eastAsia="da-DK"/>
        </w:rPr>
        <w:t xml:space="preserve"> </w:t>
      </w:r>
      <w:r w:rsidR="00F4747F" w:rsidRPr="00683F2A">
        <w:rPr>
          <w:rFonts w:eastAsia="Times New Roman" w:cs="Tahoma"/>
          <w:b/>
          <w:sz w:val="28"/>
          <w:szCs w:val="28"/>
          <w:lang w:eastAsia="da-DK"/>
        </w:rPr>
        <w:t>(GKF)</w:t>
      </w:r>
    </w:p>
    <w:p w14:paraId="7A69C36F" w14:textId="0562EC87" w:rsidR="00FD459A" w:rsidRDefault="009B38EA" w:rsidP="00FD459A">
      <w:pPr>
        <w:shd w:val="clear" w:color="auto" w:fill="FFFFFF"/>
        <w:spacing w:after="240"/>
        <w:rPr>
          <w:rFonts w:cs="Tahoma"/>
          <w:color w:val="141E2D"/>
          <w:sz w:val="24"/>
          <w:szCs w:val="24"/>
        </w:rPr>
      </w:pPr>
      <w:r w:rsidRPr="00683F2A">
        <w:rPr>
          <w:rFonts w:cs="Tahoma"/>
          <w:color w:val="141E2D"/>
          <w:sz w:val="24"/>
          <w:szCs w:val="24"/>
        </w:rPr>
        <w:t xml:space="preserve">Forligene for medarbejdere </w:t>
      </w:r>
      <w:r w:rsidR="00801374">
        <w:rPr>
          <w:rFonts w:cs="Tahoma"/>
          <w:color w:val="141E2D"/>
          <w:sz w:val="24"/>
          <w:szCs w:val="24"/>
        </w:rPr>
        <w:t>inden for</w:t>
      </w:r>
      <w:r w:rsidRPr="00683F2A">
        <w:rPr>
          <w:rFonts w:cs="Tahoma"/>
          <w:color w:val="141E2D"/>
          <w:sz w:val="24"/>
          <w:szCs w:val="24"/>
        </w:rPr>
        <w:t xml:space="preserve"> </w:t>
      </w:r>
      <w:r w:rsidR="0059533B" w:rsidRPr="00683F2A">
        <w:rPr>
          <w:rFonts w:cs="Tahoma"/>
          <w:color w:val="141E2D"/>
          <w:sz w:val="24"/>
          <w:szCs w:val="24"/>
        </w:rPr>
        <w:t xml:space="preserve">Gentofte </w:t>
      </w:r>
      <w:proofErr w:type="spellStart"/>
      <w:r w:rsidR="0059533B" w:rsidRPr="00683F2A">
        <w:rPr>
          <w:rFonts w:cs="Tahoma"/>
          <w:color w:val="141E2D"/>
          <w:sz w:val="24"/>
          <w:szCs w:val="24"/>
        </w:rPr>
        <w:t>Kommunalforenings</w:t>
      </w:r>
      <w:proofErr w:type="spellEnd"/>
      <w:r w:rsidR="0059533B" w:rsidRPr="00683F2A">
        <w:rPr>
          <w:rFonts w:cs="Tahoma"/>
          <w:color w:val="141E2D"/>
          <w:sz w:val="24"/>
          <w:szCs w:val="24"/>
        </w:rPr>
        <w:t xml:space="preserve"> </w:t>
      </w:r>
      <w:r w:rsidRPr="00683F2A">
        <w:rPr>
          <w:rFonts w:cs="Tahoma"/>
          <w:color w:val="141E2D"/>
          <w:sz w:val="24"/>
          <w:szCs w:val="24"/>
        </w:rPr>
        <w:t>forhandlingsområde</w:t>
      </w:r>
      <w:r w:rsidR="004A47DF" w:rsidRPr="00683F2A">
        <w:rPr>
          <w:rFonts w:cs="Tahoma"/>
          <w:color w:val="141E2D"/>
          <w:sz w:val="24"/>
          <w:szCs w:val="24"/>
        </w:rPr>
        <w:t xml:space="preserve"> sikrer</w:t>
      </w:r>
      <w:r w:rsidR="0024245B" w:rsidRPr="00683F2A">
        <w:rPr>
          <w:rFonts w:cs="Tahoma"/>
          <w:color w:val="141E2D"/>
          <w:sz w:val="24"/>
          <w:szCs w:val="24"/>
        </w:rPr>
        <w:t xml:space="preserve">, </w:t>
      </w:r>
      <w:r w:rsidR="00FD459A" w:rsidRPr="00683F2A">
        <w:rPr>
          <w:rFonts w:cs="Tahoma"/>
          <w:color w:val="141E2D"/>
          <w:sz w:val="24"/>
          <w:szCs w:val="24"/>
        </w:rPr>
        <w:t xml:space="preserve">at alle får en højere realløn i perioden. </w:t>
      </w:r>
      <w:r w:rsidR="00FD459A">
        <w:rPr>
          <w:rFonts w:cs="Tahoma"/>
          <w:color w:val="141E2D"/>
          <w:sz w:val="24"/>
          <w:szCs w:val="24"/>
        </w:rPr>
        <w:t xml:space="preserve">Der er en ny </w:t>
      </w:r>
      <w:proofErr w:type="spellStart"/>
      <w:r w:rsidR="00FD459A">
        <w:rPr>
          <w:rFonts w:cs="Tahoma"/>
          <w:color w:val="141E2D"/>
          <w:sz w:val="24"/>
          <w:szCs w:val="24"/>
        </w:rPr>
        <w:t>fritvalgsordning</w:t>
      </w:r>
      <w:proofErr w:type="spellEnd"/>
      <w:r w:rsidR="00FD459A">
        <w:rPr>
          <w:rFonts w:cs="Tahoma"/>
          <w:color w:val="141E2D"/>
          <w:sz w:val="24"/>
          <w:szCs w:val="24"/>
        </w:rPr>
        <w:t xml:space="preserve">, og mange medarbejdere får ret til en fridag mere end de allerede har. </w:t>
      </w:r>
    </w:p>
    <w:p w14:paraId="467B672B" w14:textId="2877E99D" w:rsidR="00FD459A" w:rsidRPr="00683F2A" w:rsidRDefault="00FD459A" w:rsidP="00FD459A">
      <w:pPr>
        <w:shd w:val="clear" w:color="auto" w:fill="FFFFFF"/>
        <w:spacing w:after="240"/>
        <w:rPr>
          <w:rFonts w:eastAsia="Times New Roman" w:cs="Tahoma"/>
          <w:b/>
          <w:sz w:val="24"/>
          <w:szCs w:val="24"/>
          <w:lang w:eastAsia="da-DK"/>
        </w:rPr>
      </w:pPr>
      <w:r w:rsidRPr="00683F2A">
        <w:rPr>
          <w:rFonts w:cs="Tahoma"/>
          <w:color w:val="141E2D"/>
          <w:sz w:val="24"/>
          <w:szCs w:val="24"/>
        </w:rPr>
        <w:t>De generelle lønstigninger forventes at blive på 6,27 procent. Alle får en procent mere i pensionsbidrag</w:t>
      </w:r>
      <w:r>
        <w:rPr>
          <w:rFonts w:cs="Tahoma"/>
          <w:color w:val="141E2D"/>
          <w:sz w:val="24"/>
          <w:szCs w:val="24"/>
        </w:rPr>
        <w:t xml:space="preserve"> og</w:t>
      </w:r>
      <w:r w:rsidRPr="00683F2A">
        <w:rPr>
          <w:rFonts w:cs="Tahoma"/>
          <w:color w:val="141E2D"/>
          <w:sz w:val="24"/>
          <w:szCs w:val="24"/>
        </w:rPr>
        <w:t xml:space="preserve"> </w:t>
      </w:r>
      <w:r w:rsidR="006140D8">
        <w:rPr>
          <w:rFonts w:cs="Tahoma"/>
          <w:color w:val="141E2D"/>
          <w:sz w:val="24"/>
          <w:szCs w:val="24"/>
        </w:rPr>
        <w:t xml:space="preserve">over </w:t>
      </w:r>
      <w:r>
        <w:rPr>
          <w:rFonts w:cs="Tahoma"/>
          <w:color w:val="141E2D"/>
          <w:sz w:val="24"/>
          <w:szCs w:val="24"/>
        </w:rPr>
        <w:t xml:space="preserve">en procent oveni </w:t>
      </w:r>
      <w:proofErr w:type="spellStart"/>
      <w:r w:rsidRPr="00683F2A">
        <w:rPr>
          <w:rFonts w:cs="Tahoma"/>
          <w:color w:val="141E2D"/>
          <w:sz w:val="24"/>
          <w:szCs w:val="24"/>
        </w:rPr>
        <w:t>fritvalgsordning</w:t>
      </w:r>
      <w:r>
        <w:rPr>
          <w:rFonts w:cs="Tahoma"/>
          <w:color w:val="141E2D"/>
          <w:sz w:val="24"/>
          <w:szCs w:val="24"/>
        </w:rPr>
        <w:t>en</w:t>
      </w:r>
      <w:proofErr w:type="spellEnd"/>
      <w:r>
        <w:rPr>
          <w:rFonts w:cs="Tahoma"/>
          <w:color w:val="141E2D"/>
          <w:sz w:val="24"/>
          <w:szCs w:val="24"/>
        </w:rPr>
        <w:t>, så alle får mere end 2</w:t>
      </w:r>
      <w:r w:rsidRPr="00683F2A">
        <w:rPr>
          <w:rFonts w:cs="Tahoma"/>
          <w:color w:val="141E2D"/>
          <w:sz w:val="24"/>
          <w:szCs w:val="24"/>
        </w:rPr>
        <w:t xml:space="preserve"> procent </w:t>
      </w:r>
      <w:r>
        <w:rPr>
          <w:rFonts w:cs="Tahoma"/>
          <w:color w:val="141E2D"/>
          <w:sz w:val="24"/>
          <w:szCs w:val="24"/>
        </w:rPr>
        <w:t xml:space="preserve">udover de generelle lønstigninger. </w:t>
      </w:r>
      <w:r w:rsidRPr="00683F2A">
        <w:rPr>
          <w:rFonts w:cs="Tahoma"/>
          <w:color w:val="141E2D"/>
          <w:sz w:val="24"/>
          <w:szCs w:val="24"/>
        </w:rPr>
        <w:t xml:space="preserve">Desuden får bl.a. ledere en højere grundløn. </w:t>
      </w:r>
    </w:p>
    <w:p w14:paraId="1DFF6D54" w14:textId="0731C18E" w:rsidR="000C60DB" w:rsidRPr="00683F2A" w:rsidRDefault="006238C0" w:rsidP="00FD459A">
      <w:pPr>
        <w:shd w:val="clear" w:color="auto" w:fill="FFFFFF"/>
        <w:spacing w:after="240"/>
        <w:rPr>
          <w:rFonts w:eastAsia="Times New Roman" w:cs="Tahoma"/>
          <w:szCs w:val="20"/>
          <w:lang w:eastAsia="da-DK"/>
        </w:rPr>
      </w:pPr>
      <w:r w:rsidRPr="00683F2A">
        <w:rPr>
          <w:rFonts w:eastAsia="Times New Roman" w:cs="Tahoma"/>
          <w:szCs w:val="20"/>
          <w:lang w:eastAsia="da-DK"/>
        </w:rPr>
        <w:t xml:space="preserve">Samlet </w:t>
      </w:r>
      <w:r w:rsidR="000C60DB" w:rsidRPr="00683F2A">
        <w:rPr>
          <w:rFonts w:eastAsia="Times New Roman" w:cs="Tahoma"/>
          <w:szCs w:val="20"/>
          <w:lang w:eastAsia="da-DK"/>
        </w:rPr>
        <w:t>består</w:t>
      </w:r>
      <w:r w:rsidRPr="00683F2A">
        <w:rPr>
          <w:rFonts w:eastAsia="Times New Roman" w:cs="Tahoma"/>
          <w:szCs w:val="20"/>
          <w:lang w:eastAsia="da-DK"/>
        </w:rPr>
        <w:t xml:space="preserve"> </w:t>
      </w:r>
      <w:proofErr w:type="spellStart"/>
      <w:r w:rsidR="002C4012" w:rsidRPr="00683F2A">
        <w:rPr>
          <w:rFonts w:eastAsia="Times New Roman" w:cs="Tahoma"/>
          <w:szCs w:val="20"/>
          <w:lang w:eastAsia="da-DK"/>
        </w:rPr>
        <w:t>GKF’s</w:t>
      </w:r>
      <w:proofErr w:type="spellEnd"/>
      <w:r w:rsidR="002C4012" w:rsidRPr="00683F2A">
        <w:rPr>
          <w:rFonts w:eastAsia="Times New Roman" w:cs="Tahoma"/>
          <w:szCs w:val="20"/>
          <w:lang w:eastAsia="da-DK"/>
        </w:rPr>
        <w:t xml:space="preserve"> </w:t>
      </w:r>
      <w:r w:rsidRPr="00683F2A">
        <w:rPr>
          <w:rFonts w:eastAsia="Times New Roman" w:cs="Tahoma"/>
          <w:szCs w:val="20"/>
          <w:lang w:eastAsia="da-DK"/>
        </w:rPr>
        <w:t xml:space="preserve">forhandlingsresultatet </w:t>
      </w:r>
      <w:r w:rsidR="000C60DB" w:rsidRPr="00683F2A">
        <w:rPr>
          <w:rFonts w:eastAsia="Times New Roman" w:cs="Tahoma"/>
          <w:szCs w:val="20"/>
          <w:lang w:eastAsia="da-DK"/>
        </w:rPr>
        <w:t xml:space="preserve">af </w:t>
      </w:r>
      <w:r w:rsidRPr="00683F2A">
        <w:rPr>
          <w:rFonts w:eastAsia="Times New Roman" w:cs="Tahoma"/>
          <w:szCs w:val="20"/>
          <w:lang w:eastAsia="da-DK"/>
        </w:rPr>
        <w:t>to forlig:</w:t>
      </w:r>
      <w:r w:rsidR="000C60DB" w:rsidRPr="00683F2A">
        <w:rPr>
          <w:rFonts w:eastAsia="Times New Roman" w:cs="Tahoma"/>
          <w:szCs w:val="20"/>
          <w:lang w:eastAsia="da-DK"/>
        </w:rPr>
        <w:t xml:space="preserve"> </w:t>
      </w:r>
    </w:p>
    <w:p w14:paraId="6B11E3BD" w14:textId="77777777" w:rsidR="000C60DB" w:rsidRPr="00683F2A" w:rsidRDefault="006238C0" w:rsidP="00683F2A">
      <w:pPr>
        <w:pStyle w:val="Listeafsnit"/>
        <w:numPr>
          <w:ilvl w:val="0"/>
          <w:numId w:val="24"/>
        </w:numPr>
        <w:shd w:val="clear" w:color="auto" w:fill="FFFFFF"/>
        <w:spacing w:after="240" w:line="276" w:lineRule="auto"/>
        <w:rPr>
          <w:rFonts w:eastAsia="Times New Roman" w:cs="Tahoma"/>
          <w:szCs w:val="20"/>
          <w:lang w:eastAsia="da-DK"/>
        </w:rPr>
      </w:pPr>
      <w:r w:rsidRPr="00683F2A">
        <w:rPr>
          <w:rFonts w:eastAsia="Times New Roman" w:cs="Tahoma"/>
          <w:szCs w:val="20"/>
          <w:lang w:eastAsia="da-DK"/>
        </w:rPr>
        <w:t>Det generelle forlig indgået mellem Forhandlingsfællesskabet og KL</w:t>
      </w:r>
    </w:p>
    <w:p w14:paraId="285ABAA7" w14:textId="77777777" w:rsidR="006238C0" w:rsidRPr="00683F2A" w:rsidRDefault="006238C0" w:rsidP="00683F2A">
      <w:pPr>
        <w:pStyle w:val="Listeafsnit"/>
        <w:numPr>
          <w:ilvl w:val="0"/>
          <w:numId w:val="24"/>
        </w:numPr>
        <w:shd w:val="clear" w:color="auto" w:fill="FFFFFF"/>
        <w:spacing w:after="240" w:line="276" w:lineRule="auto"/>
        <w:rPr>
          <w:rFonts w:eastAsia="Times New Roman" w:cs="Tahoma"/>
          <w:szCs w:val="20"/>
          <w:lang w:eastAsia="da-DK"/>
        </w:rPr>
      </w:pPr>
      <w:r w:rsidRPr="00683F2A">
        <w:rPr>
          <w:rFonts w:eastAsia="Times New Roman" w:cs="Tahoma"/>
          <w:szCs w:val="20"/>
          <w:lang w:eastAsia="da-DK"/>
        </w:rPr>
        <w:t>Det specielle forlig indgået mellem GKF, KL og Gentofte Kommune.</w:t>
      </w:r>
    </w:p>
    <w:p w14:paraId="09A6E8F6" w14:textId="756AAB15" w:rsidR="00B23EDF" w:rsidRPr="00683F2A" w:rsidRDefault="0069354A" w:rsidP="00683F2A">
      <w:pPr>
        <w:shd w:val="clear" w:color="auto" w:fill="FFFFFF"/>
        <w:spacing w:after="240" w:line="276" w:lineRule="auto"/>
        <w:rPr>
          <w:rFonts w:eastAsia="Times New Roman" w:cs="Tahoma"/>
          <w:szCs w:val="20"/>
          <w:lang w:eastAsia="da-DK"/>
        </w:rPr>
      </w:pPr>
      <w:r w:rsidRPr="00683F2A">
        <w:rPr>
          <w:rFonts w:eastAsia="Times New Roman" w:cs="Tahoma"/>
          <w:szCs w:val="20"/>
          <w:lang w:eastAsia="da-DK"/>
        </w:rPr>
        <w:t xml:space="preserve">Forligene omfatter </w:t>
      </w:r>
      <w:r w:rsidR="00B23EDF" w:rsidRPr="00683F2A">
        <w:rPr>
          <w:rFonts w:eastAsia="Times New Roman" w:cs="Tahoma"/>
          <w:szCs w:val="20"/>
          <w:lang w:eastAsia="da-DK"/>
        </w:rPr>
        <w:t xml:space="preserve">en </w:t>
      </w:r>
      <w:r w:rsidR="002A47BB" w:rsidRPr="00683F2A">
        <w:rPr>
          <w:rFonts w:eastAsia="Times New Roman" w:cs="Tahoma"/>
          <w:szCs w:val="20"/>
          <w:lang w:eastAsia="da-DK"/>
        </w:rPr>
        <w:t>3</w:t>
      </w:r>
      <w:r w:rsidR="00B23EDF" w:rsidRPr="00683F2A">
        <w:rPr>
          <w:rFonts w:eastAsia="Times New Roman" w:cs="Tahoma"/>
          <w:szCs w:val="20"/>
          <w:lang w:eastAsia="da-DK"/>
        </w:rPr>
        <w:t>-årig periode</w:t>
      </w:r>
      <w:r w:rsidRPr="00683F2A">
        <w:rPr>
          <w:rFonts w:eastAsia="Times New Roman" w:cs="Tahoma"/>
          <w:szCs w:val="20"/>
          <w:lang w:eastAsia="da-DK"/>
        </w:rPr>
        <w:t xml:space="preserve">, </w:t>
      </w:r>
      <w:r w:rsidR="00445E44" w:rsidRPr="00683F2A">
        <w:rPr>
          <w:rFonts w:eastAsia="Times New Roman" w:cs="Tahoma"/>
          <w:szCs w:val="20"/>
          <w:lang w:eastAsia="da-DK"/>
        </w:rPr>
        <w:t>så</w:t>
      </w:r>
      <w:r w:rsidRPr="00683F2A">
        <w:rPr>
          <w:rFonts w:eastAsia="Times New Roman" w:cs="Tahoma"/>
          <w:szCs w:val="20"/>
          <w:lang w:eastAsia="da-DK"/>
        </w:rPr>
        <w:t xml:space="preserve"> overenskomsten skal </w:t>
      </w:r>
      <w:r w:rsidR="00B23EDF" w:rsidRPr="00683F2A">
        <w:rPr>
          <w:rFonts w:eastAsia="Times New Roman" w:cs="Tahoma"/>
          <w:szCs w:val="20"/>
          <w:lang w:eastAsia="da-DK"/>
        </w:rPr>
        <w:t>forhandles igen i 202</w:t>
      </w:r>
      <w:r w:rsidR="002A47BB" w:rsidRPr="00683F2A">
        <w:rPr>
          <w:rFonts w:eastAsia="Times New Roman" w:cs="Tahoma"/>
          <w:szCs w:val="20"/>
          <w:lang w:eastAsia="da-DK"/>
        </w:rPr>
        <w:t>9</w:t>
      </w:r>
      <w:r w:rsidR="00B23EDF" w:rsidRPr="00683F2A">
        <w:rPr>
          <w:rFonts w:eastAsia="Times New Roman" w:cs="Tahoma"/>
          <w:szCs w:val="20"/>
          <w:lang w:eastAsia="da-DK"/>
        </w:rPr>
        <w:t>.</w:t>
      </w:r>
    </w:p>
    <w:p w14:paraId="3BB76F36" w14:textId="77777777" w:rsidR="00FA1ED3" w:rsidRPr="00683F2A" w:rsidRDefault="00FA1ED3" w:rsidP="00D3635B">
      <w:pPr>
        <w:shd w:val="clear" w:color="auto" w:fill="FFFFFF"/>
        <w:spacing w:line="276" w:lineRule="auto"/>
        <w:outlineLvl w:val="3"/>
        <w:rPr>
          <w:rFonts w:eastAsia="Times New Roman" w:cs="Tahoma"/>
          <w:b/>
          <w:bCs/>
          <w:szCs w:val="20"/>
          <w:lang w:eastAsia="da-DK"/>
        </w:rPr>
      </w:pPr>
      <w:r w:rsidRPr="00683F2A">
        <w:rPr>
          <w:rFonts w:eastAsia="Times New Roman" w:cs="Tahoma"/>
          <w:b/>
          <w:bCs/>
          <w:szCs w:val="20"/>
          <w:lang w:eastAsia="da-DK"/>
        </w:rPr>
        <w:t>Hovedresultaterne</w:t>
      </w:r>
    </w:p>
    <w:p w14:paraId="193DE45D" w14:textId="6C454D81" w:rsidR="004B542C" w:rsidRPr="00683F2A" w:rsidRDefault="00AB2B82" w:rsidP="00D3635B">
      <w:pPr>
        <w:pStyle w:val="Listeafsnit"/>
        <w:numPr>
          <w:ilvl w:val="0"/>
          <w:numId w:val="29"/>
        </w:numPr>
        <w:shd w:val="clear" w:color="auto" w:fill="FFFFFF"/>
        <w:spacing w:line="276" w:lineRule="auto"/>
        <w:rPr>
          <w:rFonts w:cs="Tahoma"/>
          <w:color w:val="000000"/>
          <w:szCs w:val="20"/>
        </w:rPr>
      </w:pPr>
      <w:r w:rsidRPr="00683F2A">
        <w:rPr>
          <w:rFonts w:cs="Tahoma"/>
          <w:szCs w:val="20"/>
        </w:rPr>
        <w:t xml:space="preserve">Der er </w:t>
      </w:r>
      <w:r w:rsidR="00EC4EB9" w:rsidRPr="00683F2A">
        <w:rPr>
          <w:rFonts w:cs="Tahoma"/>
          <w:szCs w:val="20"/>
        </w:rPr>
        <w:t xml:space="preserve">generelle lønstigninger </w:t>
      </w:r>
      <w:r w:rsidR="005D25DF" w:rsidRPr="00683F2A">
        <w:rPr>
          <w:rFonts w:cs="Tahoma"/>
          <w:szCs w:val="20"/>
        </w:rPr>
        <w:t>til</w:t>
      </w:r>
      <w:r w:rsidR="00EC4EB9" w:rsidRPr="00683F2A">
        <w:rPr>
          <w:rFonts w:cs="Tahoma"/>
          <w:szCs w:val="20"/>
        </w:rPr>
        <w:t xml:space="preserve"> alle</w:t>
      </w:r>
      <w:r w:rsidR="005D25DF" w:rsidRPr="00683F2A">
        <w:rPr>
          <w:rFonts w:cs="Tahoma"/>
          <w:szCs w:val="20"/>
        </w:rPr>
        <w:t xml:space="preserve">. </w:t>
      </w:r>
      <w:r w:rsidR="00850DA3" w:rsidRPr="00683F2A">
        <w:rPr>
          <w:rFonts w:cs="Tahoma"/>
          <w:szCs w:val="20"/>
        </w:rPr>
        <w:t>L</w:t>
      </w:r>
      <w:r w:rsidR="00EC4EB9" w:rsidRPr="00683F2A">
        <w:rPr>
          <w:rFonts w:cs="Tahoma"/>
          <w:szCs w:val="20"/>
        </w:rPr>
        <w:t xml:space="preserve">ønnen </w:t>
      </w:r>
      <w:r w:rsidR="004B2E23" w:rsidRPr="00683F2A">
        <w:rPr>
          <w:rFonts w:cs="Tahoma"/>
          <w:szCs w:val="20"/>
        </w:rPr>
        <w:t xml:space="preserve">forventes at </w:t>
      </w:r>
      <w:r w:rsidR="00850DA3" w:rsidRPr="00683F2A">
        <w:rPr>
          <w:rFonts w:cs="Tahoma"/>
          <w:szCs w:val="20"/>
        </w:rPr>
        <w:t xml:space="preserve">stige </w:t>
      </w:r>
      <w:r w:rsidR="00EC4EB9" w:rsidRPr="00683F2A">
        <w:rPr>
          <w:rFonts w:cs="Tahoma"/>
          <w:szCs w:val="20"/>
        </w:rPr>
        <w:t xml:space="preserve">for alle med </w:t>
      </w:r>
      <w:r w:rsidR="00080229" w:rsidRPr="00683F2A">
        <w:rPr>
          <w:rFonts w:cs="Tahoma"/>
          <w:szCs w:val="20"/>
        </w:rPr>
        <w:t>6,</w:t>
      </w:r>
      <w:r w:rsidR="00E975D6" w:rsidRPr="00683F2A">
        <w:rPr>
          <w:rFonts w:cs="Tahoma"/>
          <w:szCs w:val="20"/>
        </w:rPr>
        <w:t>27</w:t>
      </w:r>
      <w:r w:rsidR="00EC4EB9" w:rsidRPr="00683F2A">
        <w:rPr>
          <w:rFonts w:cs="Tahoma"/>
          <w:szCs w:val="20"/>
        </w:rPr>
        <w:t xml:space="preserve"> </w:t>
      </w:r>
      <w:r w:rsidR="00950E79" w:rsidRPr="00683F2A">
        <w:rPr>
          <w:rFonts w:cs="Tahoma"/>
          <w:szCs w:val="20"/>
        </w:rPr>
        <w:t>procent</w:t>
      </w:r>
      <w:r w:rsidR="00E975D6" w:rsidRPr="00683F2A">
        <w:rPr>
          <w:rFonts w:cs="Tahoma"/>
          <w:szCs w:val="20"/>
        </w:rPr>
        <w:t xml:space="preserve"> i de kommende 3 år.</w:t>
      </w:r>
      <w:r w:rsidR="009C7ECA" w:rsidRPr="00683F2A">
        <w:rPr>
          <w:rFonts w:cs="Tahoma"/>
          <w:szCs w:val="20"/>
        </w:rPr>
        <w:t xml:space="preserve"> </w:t>
      </w:r>
      <w:r w:rsidR="00FE0134" w:rsidRPr="00683F2A">
        <w:rPr>
          <w:rFonts w:cs="Tahoma"/>
          <w:color w:val="000000"/>
          <w:szCs w:val="20"/>
        </w:rPr>
        <w:t xml:space="preserve">Med de nuværende forventninger til de kommende års inflation, forventes reallønnen alene som følge af </w:t>
      </w:r>
      <w:r w:rsidR="007810BF" w:rsidRPr="00683F2A">
        <w:rPr>
          <w:rFonts w:cs="Tahoma"/>
          <w:color w:val="000000"/>
          <w:szCs w:val="20"/>
        </w:rPr>
        <w:t>de generelle lønstig</w:t>
      </w:r>
      <w:r w:rsidR="00651B76" w:rsidRPr="00683F2A">
        <w:rPr>
          <w:rFonts w:cs="Tahoma"/>
          <w:color w:val="000000"/>
          <w:szCs w:val="20"/>
        </w:rPr>
        <w:t>ninger</w:t>
      </w:r>
      <w:r w:rsidR="00FE0134" w:rsidRPr="00683F2A">
        <w:rPr>
          <w:rFonts w:cs="Tahoma"/>
          <w:color w:val="000000"/>
          <w:szCs w:val="20"/>
        </w:rPr>
        <w:t xml:space="preserve"> </w:t>
      </w:r>
      <w:r w:rsidR="009C7ECA" w:rsidRPr="00683F2A">
        <w:rPr>
          <w:rFonts w:cs="Tahoma"/>
          <w:color w:val="000000"/>
          <w:szCs w:val="20"/>
        </w:rPr>
        <w:t>forbedret</w:t>
      </w:r>
      <w:r w:rsidR="00FE0134" w:rsidRPr="00683F2A">
        <w:rPr>
          <w:rFonts w:cs="Tahoma"/>
          <w:color w:val="000000"/>
          <w:szCs w:val="20"/>
        </w:rPr>
        <w:t xml:space="preserve"> med </w:t>
      </w:r>
      <w:r w:rsidR="00E975D6" w:rsidRPr="00683F2A">
        <w:rPr>
          <w:rFonts w:cs="Tahoma"/>
          <w:color w:val="000000"/>
          <w:szCs w:val="20"/>
        </w:rPr>
        <w:t xml:space="preserve">ca. </w:t>
      </w:r>
      <w:r w:rsidR="00FE0134" w:rsidRPr="00683F2A">
        <w:rPr>
          <w:rFonts w:cs="Tahoma"/>
          <w:color w:val="000000"/>
          <w:szCs w:val="20"/>
        </w:rPr>
        <w:t>2</w:t>
      </w:r>
      <w:r w:rsidR="00E975D6" w:rsidRPr="00683F2A">
        <w:rPr>
          <w:rFonts w:cs="Tahoma"/>
          <w:color w:val="000000"/>
          <w:szCs w:val="20"/>
        </w:rPr>
        <w:t xml:space="preserve"> </w:t>
      </w:r>
      <w:r w:rsidR="00743FD5" w:rsidRPr="00683F2A">
        <w:rPr>
          <w:rFonts w:cs="Tahoma"/>
          <w:color w:val="000000"/>
          <w:szCs w:val="20"/>
        </w:rPr>
        <w:t>procentpoint</w:t>
      </w:r>
      <w:r w:rsidR="00FE0134" w:rsidRPr="00683F2A">
        <w:rPr>
          <w:rFonts w:cs="Tahoma"/>
          <w:color w:val="000000"/>
          <w:szCs w:val="20"/>
        </w:rPr>
        <w:t xml:space="preserve"> i perioden. </w:t>
      </w:r>
    </w:p>
    <w:p w14:paraId="2BE75AFD" w14:textId="08BAFC55" w:rsidR="009C7ECA" w:rsidRPr="00683F2A" w:rsidRDefault="009C7ECA" w:rsidP="00D3635B">
      <w:pPr>
        <w:numPr>
          <w:ilvl w:val="0"/>
          <w:numId w:val="28"/>
        </w:numPr>
        <w:spacing w:line="276" w:lineRule="auto"/>
        <w:rPr>
          <w:rFonts w:cs="Tahoma"/>
          <w:szCs w:val="20"/>
        </w:rPr>
      </w:pPr>
      <w:r w:rsidRPr="00683F2A">
        <w:rPr>
          <w:rFonts w:cs="Tahoma"/>
          <w:szCs w:val="20"/>
        </w:rPr>
        <w:t xml:space="preserve">Der er en samlet økonomisk ramme på 9,2 </w:t>
      </w:r>
      <w:r w:rsidR="00950E79" w:rsidRPr="00683F2A">
        <w:rPr>
          <w:rFonts w:cs="Tahoma"/>
          <w:szCs w:val="20"/>
        </w:rPr>
        <w:t>procent</w:t>
      </w:r>
      <w:r w:rsidRPr="00683F2A">
        <w:rPr>
          <w:rFonts w:cs="Tahoma"/>
          <w:szCs w:val="20"/>
        </w:rPr>
        <w:t xml:space="preserve"> Hertil kommer en teknisk korrektion på 0,2 </w:t>
      </w:r>
      <w:r w:rsidR="00950E79" w:rsidRPr="00683F2A">
        <w:rPr>
          <w:rFonts w:cs="Tahoma"/>
          <w:szCs w:val="20"/>
        </w:rPr>
        <w:t>procent</w:t>
      </w:r>
      <w:r w:rsidR="00700A3D" w:rsidRPr="00683F2A">
        <w:rPr>
          <w:rFonts w:cs="Tahoma"/>
          <w:szCs w:val="20"/>
        </w:rPr>
        <w:t>.</w:t>
      </w:r>
    </w:p>
    <w:p w14:paraId="54614279" w14:textId="6D5F9C65" w:rsidR="00AB2B82" w:rsidRPr="00683F2A" w:rsidRDefault="009C7ECA" w:rsidP="00D3635B">
      <w:pPr>
        <w:numPr>
          <w:ilvl w:val="0"/>
          <w:numId w:val="28"/>
        </w:numPr>
        <w:spacing w:line="276" w:lineRule="auto"/>
        <w:rPr>
          <w:rFonts w:cs="Tahoma"/>
          <w:szCs w:val="20"/>
        </w:rPr>
      </w:pPr>
      <w:r w:rsidRPr="00683F2A">
        <w:rPr>
          <w:rFonts w:cs="Tahoma"/>
          <w:szCs w:val="20"/>
        </w:rPr>
        <w:t>Der etableres en n</w:t>
      </w:r>
      <w:r w:rsidR="00AB2B82" w:rsidRPr="00683F2A">
        <w:rPr>
          <w:rFonts w:cs="Tahoma"/>
          <w:szCs w:val="20"/>
        </w:rPr>
        <w:t xml:space="preserve">y </w:t>
      </w:r>
      <w:proofErr w:type="spellStart"/>
      <w:r w:rsidR="00AB2B82" w:rsidRPr="00683F2A">
        <w:rPr>
          <w:rFonts w:cs="Tahoma"/>
          <w:szCs w:val="20"/>
        </w:rPr>
        <w:t>fritvalgsordning</w:t>
      </w:r>
      <w:proofErr w:type="spellEnd"/>
      <w:r w:rsidR="00700A3D" w:rsidRPr="00683F2A">
        <w:rPr>
          <w:rFonts w:cs="Tahoma"/>
          <w:szCs w:val="20"/>
        </w:rPr>
        <w:t>,</w:t>
      </w:r>
      <w:r w:rsidR="00AB2B82" w:rsidRPr="00683F2A">
        <w:rPr>
          <w:rFonts w:cs="Tahoma"/>
          <w:szCs w:val="20"/>
        </w:rPr>
        <w:t xml:space="preserve"> hvor den enkelte medarbejder f</w:t>
      </w:r>
      <w:r w:rsidR="00700A3D" w:rsidRPr="00683F2A">
        <w:rPr>
          <w:rFonts w:cs="Tahoma"/>
          <w:szCs w:val="20"/>
        </w:rPr>
        <w:t>å</w:t>
      </w:r>
      <w:r w:rsidR="00AB2B82" w:rsidRPr="00683F2A">
        <w:rPr>
          <w:rFonts w:cs="Tahoma"/>
          <w:szCs w:val="20"/>
        </w:rPr>
        <w:t>r mulighed for valg mellem løn, pension og frihed</w:t>
      </w:r>
      <w:r w:rsidR="004959B1" w:rsidRPr="00683F2A">
        <w:rPr>
          <w:rFonts w:cs="Tahoma"/>
          <w:szCs w:val="20"/>
        </w:rPr>
        <w:t xml:space="preserve">, og alle får </w:t>
      </w:r>
      <w:r w:rsidR="0000127F">
        <w:rPr>
          <w:rFonts w:cs="Tahoma"/>
          <w:szCs w:val="20"/>
        </w:rPr>
        <w:t xml:space="preserve">ekstra </w:t>
      </w:r>
      <w:r w:rsidR="00984907" w:rsidRPr="00683F2A">
        <w:rPr>
          <w:rFonts w:cs="Tahoma"/>
          <w:szCs w:val="20"/>
        </w:rPr>
        <w:t xml:space="preserve">1 procent mere i </w:t>
      </w:r>
      <w:proofErr w:type="spellStart"/>
      <w:r w:rsidR="00984907" w:rsidRPr="00683F2A">
        <w:rPr>
          <w:rFonts w:cs="Tahoma"/>
          <w:szCs w:val="20"/>
        </w:rPr>
        <w:t>fritvalgsbidrag</w:t>
      </w:r>
      <w:proofErr w:type="spellEnd"/>
      <w:r w:rsidR="00984907" w:rsidRPr="00683F2A">
        <w:rPr>
          <w:rFonts w:cs="Tahoma"/>
          <w:szCs w:val="20"/>
        </w:rPr>
        <w:t>.</w:t>
      </w:r>
    </w:p>
    <w:p w14:paraId="42B3068C" w14:textId="77777777" w:rsidR="000242FD" w:rsidRPr="00683F2A" w:rsidRDefault="000242FD" w:rsidP="00D3635B">
      <w:pPr>
        <w:numPr>
          <w:ilvl w:val="0"/>
          <w:numId w:val="28"/>
        </w:numPr>
        <w:spacing w:line="276" w:lineRule="auto"/>
        <w:rPr>
          <w:rFonts w:cs="Tahoma"/>
          <w:szCs w:val="20"/>
        </w:rPr>
      </w:pPr>
      <w:r w:rsidRPr="00683F2A">
        <w:rPr>
          <w:rFonts w:cs="Tahoma"/>
          <w:szCs w:val="20"/>
        </w:rPr>
        <w:t xml:space="preserve">Alle, der ikke i forvejen har enten omsorgsdage til børn eller seniordage, får ret til en ny </w:t>
      </w:r>
      <w:proofErr w:type="spellStart"/>
      <w:r w:rsidRPr="00683F2A">
        <w:rPr>
          <w:rFonts w:cs="Tahoma"/>
          <w:szCs w:val="20"/>
        </w:rPr>
        <w:t>fritvalgsdag</w:t>
      </w:r>
      <w:proofErr w:type="spellEnd"/>
      <w:r w:rsidRPr="00683F2A">
        <w:rPr>
          <w:rFonts w:cs="Tahoma"/>
          <w:szCs w:val="20"/>
        </w:rPr>
        <w:t xml:space="preserve">. </w:t>
      </w:r>
    </w:p>
    <w:p w14:paraId="267F4A1F" w14:textId="310817C7" w:rsidR="00F777BB" w:rsidRPr="00683F2A" w:rsidRDefault="00F777BB" w:rsidP="00D3635B">
      <w:pPr>
        <w:numPr>
          <w:ilvl w:val="0"/>
          <w:numId w:val="28"/>
        </w:numPr>
        <w:spacing w:line="276" w:lineRule="auto"/>
        <w:rPr>
          <w:rFonts w:cs="Tahoma"/>
          <w:szCs w:val="20"/>
        </w:rPr>
      </w:pPr>
      <w:r w:rsidRPr="00683F2A">
        <w:rPr>
          <w:rFonts w:cs="Tahoma"/>
          <w:szCs w:val="20"/>
        </w:rPr>
        <w:t xml:space="preserve">Alle får 1 procent mere i pension. </w:t>
      </w:r>
    </w:p>
    <w:p w14:paraId="265F063E" w14:textId="7640D7A7" w:rsidR="00F777BB" w:rsidRPr="00683F2A" w:rsidRDefault="00F777BB" w:rsidP="00D3635B">
      <w:pPr>
        <w:numPr>
          <w:ilvl w:val="0"/>
          <w:numId w:val="28"/>
        </w:numPr>
        <w:spacing w:line="276" w:lineRule="auto"/>
        <w:rPr>
          <w:rFonts w:cs="Tahoma"/>
          <w:szCs w:val="20"/>
        </w:rPr>
      </w:pPr>
      <w:r w:rsidRPr="00683F2A">
        <w:rPr>
          <w:rFonts w:cs="Tahoma"/>
          <w:szCs w:val="20"/>
        </w:rPr>
        <w:t xml:space="preserve">Alle får dermed </w:t>
      </w:r>
      <w:r w:rsidR="00977320">
        <w:rPr>
          <w:rFonts w:cs="Tahoma"/>
          <w:szCs w:val="20"/>
        </w:rPr>
        <w:t>mere end</w:t>
      </w:r>
      <w:r w:rsidR="0000127F">
        <w:rPr>
          <w:rFonts w:cs="Tahoma"/>
          <w:szCs w:val="20"/>
        </w:rPr>
        <w:t xml:space="preserve"> </w:t>
      </w:r>
      <w:r w:rsidRPr="00683F2A">
        <w:rPr>
          <w:rFonts w:cs="Tahoma"/>
          <w:szCs w:val="20"/>
        </w:rPr>
        <w:t>2 procent</w:t>
      </w:r>
      <w:r w:rsidR="0000127F">
        <w:rPr>
          <w:rFonts w:cs="Tahoma"/>
          <w:szCs w:val="20"/>
        </w:rPr>
        <w:t xml:space="preserve"> udover de generelle </w:t>
      </w:r>
      <w:r w:rsidR="00977320">
        <w:rPr>
          <w:rFonts w:cs="Tahoma"/>
          <w:szCs w:val="20"/>
        </w:rPr>
        <w:t>lønstigninger</w:t>
      </w:r>
      <w:r w:rsidRPr="00683F2A">
        <w:rPr>
          <w:rFonts w:cs="Tahoma"/>
          <w:szCs w:val="20"/>
        </w:rPr>
        <w:t xml:space="preserve">. Den enkelte kan selv vælge, om det skal gå til løn, pension eller gemmes på </w:t>
      </w:r>
      <w:proofErr w:type="spellStart"/>
      <w:r w:rsidRPr="00683F2A">
        <w:rPr>
          <w:rFonts w:cs="Tahoma"/>
          <w:szCs w:val="20"/>
        </w:rPr>
        <w:t>fritvalgskontoen</w:t>
      </w:r>
      <w:proofErr w:type="spellEnd"/>
      <w:r w:rsidRPr="00683F2A">
        <w:rPr>
          <w:rFonts w:cs="Tahoma"/>
          <w:szCs w:val="20"/>
        </w:rPr>
        <w:t xml:space="preserve"> til brug til fx en ferie.</w:t>
      </w:r>
    </w:p>
    <w:p w14:paraId="6114AB9F" w14:textId="15B0BCB5" w:rsidR="001A4F6D" w:rsidRPr="00683F2A" w:rsidRDefault="001A4F6D" w:rsidP="00D3635B">
      <w:pPr>
        <w:numPr>
          <w:ilvl w:val="0"/>
          <w:numId w:val="28"/>
        </w:numPr>
        <w:spacing w:line="276" w:lineRule="auto"/>
        <w:rPr>
          <w:rFonts w:cs="Tahoma"/>
          <w:szCs w:val="20"/>
        </w:rPr>
      </w:pPr>
      <w:r w:rsidRPr="00683F2A">
        <w:rPr>
          <w:rFonts w:cs="Tahoma"/>
          <w:szCs w:val="20"/>
        </w:rPr>
        <w:t xml:space="preserve">Grundlønnen for alle ledere stiger med </w:t>
      </w:r>
      <w:r w:rsidR="00BA5643" w:rsidRPr="00683F2A">
        <w:rPr>
          <w:rFonts w:cs="Tahoma"/>
          <w:szCs w:val="20"/>
        </w:rPr>
        <w:t>ca. 12.</w:t>
      </w:r>
      <w:r w:rsidR="004C110B" w:rsidRPr="00683F2A">
        <w:rPr>
          <w:rFonts w:cs="Tahoma"/>
          <w:szCs w:val="20"/>
        </w:rPr>
        <w:t>3</w:t>
      </w:r>
      <w:r w:rsidR="00BA5643" w:rsidRPr="00683F2A">
        <w:rPr>
          <w:rFonts w:cs="Tahoma"/>
          <w:szCs w:val="20"/>
        </w:rPr>
        <w:t>00 kr. pr. år.</w:t>
      </w:r>
    </w:p>
    <w:p w14:paraId="58A07B75" w14:textId="6C036E7B" w:rsidR="0077263C" w:rsidRPr="00683F2A" w:rsidRDefault="0077263C" w:rsidP="00D3635B">
      <w:pPr>
        <w:numPr>
          <w:ilvl w:val="0"/>
          <w:numId w:val="28"/>
        </w:numPr>
        <w:spacing w:line="276" w:lineRule="auto"/>
        <w:rPr>
          <w:rFonts w:cs="Tahoma"/>
          <w:szCs w:val="20"/>
        </w:rPr>
      </w:pPr>
      <w:r w:rsidRPr="00683F2A">
        <w:rPr>
          <w:rFonts w:cs="Tahoma"/>
          <w:szCs w:val="20"/>
        </w:rPr>
        <w:t xml:space="preserve">Grundlønnen for tandklinikassistenter, jobkonsulenter m.fl. </w:t>
      </w:r>
      <w:r w:rsidR="00B26302">
        <w:rPr>
          <w:rFonts w:cs="Tahoma"/>
          <w:szCs w:val="20"/>
        </w:rPr>
        <w:t>samt</w:t>
      </w:r>
      <w:r w:rsidRPr="00683F2A">
        <w:rPr>
          <w:rFonts w:cs="Tahoma"/>
          <w:szCs w:val="20"/>
        </w:rPr>
        <w:t xml:space="preserve"> billetpersonale stiger</w:t>
      </w:r>
      <w:r w:rsidR="000B5E40" w:rsidRPr="00683F2A">
        <w:rPr>
          <w:rFonts w:cs="Tahoma"/>
          <w:szCs w:val="20"/>
        </w:rPr>
        <w:t>.</w:t>
      </w:r>
      <w:r w:rsidRPr="00683F2A">
        <w:rPr>
          <w:rFonts w:cs="Tahoma"/>
          <w:szCs w:val="20"/>
        </w:rPr>
        <w:t xml:space="preserve"> </w:t>
      </w:r>
    </w:p>
    <w:p w14:paraId="3995225A" w14:textId="0261EC4F" w:rsidR="00C106DA" w:rsidRPr="00683F2A" w:rsidRDefault="00100184" w:rsidP="00D3635B">
      <w:pPr>
        <w:numPr>
          <w:ilvl w:val="0"/>
          <w:numId w:val="28"/>
        </w:numPr>
        <w:spacing w:line="276" w:lineRule="auto"/>
        <w:rPr>
          <w:rFonts w:cs="Tahoma"/>
          <w:szCs w:val="20"/>
        </w:rPr>
      </w:pPr>
      <w:r>
        <w:rPr>
          <w:rFonts w:cs="Tahoma"/>
          <w:szCs w:val="20"/>
        </w:rPr>
        <w:t>Der er l</w:t>
      </w:r>
      <w:r w:rsidR="00C106DA" w:rsidRPr="00683F2A">
        <w:rPr>
          <w:rFonts w:cs="Tahoma"/>
          <w:szCs w:val="20"/>
        </w:rPr>
        <w:t xml:space="preserve">ønstigninger til de lavest lønnede på løntrin 13 – 16, </w:t>
      </w:r>
      <w:r>
        <w:rPr>
          <w:rFonts w:cs="Tahoma"/>
          <w:szCs w:val="20"/>
        </w:rPr>
        <w:t>som</w:t>
      </w:r>
      <w:r w:rsidR="00C106DA" w:rsidRPr="00683F2A">
        <w:rPr>
          <w:rFonts w:cs="Tahoma"/>
          <w:szCs w:val="20"/>
        </w:rPr>
        <w:t xml:space="preserve"> bl.a. kommer kontorassistenter, billetpersonale og voksenelever til gode</w:t>
      </w:r>
      <w:r w:rsidR="00771710" w:rsidRPr="00683F2A">
        <w:rPr>
          <w:rFonts w:cs="Tahoma"/>
          <w:szCs w:val="20"/>
        </w:rPr>
        <w:t>.</w:t>
      </w:r>
    </w:p>
    <w:p w14:paraId="21C6860D" w14:textId="20919AFA" w:rsidR="00EA43DF" w:rsidRPr="00683F2A" w:rsidRDefault="005F4C25" w:rsidP="00D3635B">
      <w:pPr>
        <w:numPr>
          <w:ilvl w:val="0"/>
          <w:numId w:val="28"/>
        </w:numPr>
        <w:spacing w:line="276" w:lineRule="auto"/>
        <w:rPr>
          <w:rFonts w:cs="Tahoma"/>
          <w:szCs w:val="20"/>
        </w:rPr>
      </w:pPr>
      <w:r w:rsidRPr="00683F2A">
        <w:rPr>
          <w:rFonts w:cs="Tahoma"/>
          <w:szCs w:val="20"/>
        </w:rPr>
        <w:t xml:space="preserve">Der </w:t>
      </w:r>
      <w:r w:rsidR="00637D6F" w:rsidRPr="00683F2A">
        <w:rPr>
          <w:rFonts w:cs="Tahoma"/>
          <w:szCs w:val="20"/>
        </w:rPr>
        <w:t>bliver b</w:t>
      </w:r>
      <w:r w:rsidR="00AB2B82" w:rsidRPr="00683F2A">
        <w:rPr>
          <w:rFonts w:cs="Tahoma"/>
          <w:szCs w:val="20"/>
        </w:rPr>
        <w:t xml:space="preserve">edre vilkår for børnefamilier, der bl.a. får mulighed for frihed </w:t>
      </w:r>
      <w:r w:rsidR="008C68C0" w:rsidRPr="00683F2A">
        <w:rPr>
          <w:rFonts w:cs="Tahoma"/>
          <w:szCs w:val="20"/>
        </w:rPr>
        <w:t xml:space="preserve">på hjemkaldelsesdagen og på </w:t>
      </w:r>
      <w:r w:rsidR="00AB2B82" w:rsidRPr="00683F2A">
        <w:rPr>
          <w:rFonts w:cs="Tahoma"/>
          <w:szCs w:val="20"/>
        </w:rPr>
        <w:t>b</w:t>
      </w:r>
      <w:r w:rsidR="008C68C0" w:rsidRPr="00683F2A">
        <w:rPr>
          <w:rFonts w:cs="Tahoma"/>
          <w:szCs w:val="20"/>
        </w:rPr>
        <w:t>a</w:t>
      </w:r>
      <w:r w:rsidR="00AB2B82" w:rsidRPr="00683F2A">
        <w:rPr>
          <w:rFonts w:cs="Tahoma"/>
          <w:szCs w:val="20"/>
        </w:rPr>
        <w:t>rns 3. sygedag</w:t>
      </w:r>
      <w:r w:rsidR="008C68C0" w:rsidRPr="00683F2A">
        <w:rPr>
          <w:rFonts w:cs="Tahoma"/>
          <w:szCs w:val="20"/>
        </w:rPr>
        <w:t xml:space="preserve">. </w:t>
      </w:r>
    </w:p>
    <w:p w14:paraId="5997925C" w14:textId="25A849C0" w:rsidR="00AB2B82" w:rsidRPr="00683F2A" w:rsidRDefault="00AB2B82" w:rsidP="00D3635B">
      <w:pPr>
        <w:numPr>
          <w:ilvl w:val="0"/>
          <w:numId w:val="28"/>
        </w:numPr>
        <w:spacing w:line="276" w:lineRule="auto"/>
        <w:rPr>
          <w:rFonts w:cs="Tahoma"/>
          <w:szCs w:val="20"/>
        </w:rPr>
      </w:pPr>
      <w:r w:rsidRPr="00683F2A">
        <w:rPr>
          <w:rFonts w:cs="Tahoma"/>
          <w:szCs w:val="20"/>
        </w:rPr>
        <w:t xml:space="preserve">Nybagte forældre får også </w:t>
      </w:r>
      <w:r w:rsidR="007D542A" w:rsidRPr="00683F2A">
        <w:rPr>
          <w:rFonts w:cs="Tahoma"/>
          <w:szCs w:val="20"/>
        </w:rPr>
        <w:t xml:space="preserve">løn i </w:t>
      </w:r>
      <w:r w:rsidR="002312F3" w:rsidRPr="00683F2A">
        <w:rPr>
          <w:rFonts w:cs="Tahoma"/>
          <w:szCs w:val="20"/>
        </w:rPr>
        <w:t xml:space="preserve">yderligere </w:t>
      </w:r>
      <w:r w:rsidRPr="00683F2A">
        <w:rPr>
          <w:rFonts w:cs="Tahoma"/>
          <w:szCs w:val="20"/>
        </w:rPr>
        <w:t>2 ugers orlov til deling</w:t>
      </w:r>
      <w:r w:rsidR="00842FB9" w:rsidRPr="00683F2A">
        <w:rPr>
          <w:rFonts w:cs="Tahoma"/>
          <w:szCs w:val="20"/>
        </w:rPr>
        <w:t>.</w:t>
      </w:r>
    </w:p>
    <w:p w14:paraId="18D5C409" w14:textId="372166C2" w:rsidR="00842FB9" w:rsidRPr="00683F2A" w:rsidRDefault="005E5F61" w:rsidP="00D3635B">
      <w:pPr>
        <w:numPr>
          <w:ilvl w:val="0"/>
          <w:numId w:val="28"/>
        </w:numPr>
        <w:spacing w:line="276" w:lineRule="auto"/>
        <w:rPr>
          <w:rFonts w:cs="Tahoma"/>
          <w:szCs w:val="20"/>
        </w:rPr>
      </w:pPr>
      <w:r w:rsidRPr="00683F2A">
        <w:rPr>
          <w:rFonts w:cs="Tahoma"/>
          <w:szCs w:val="20"/>
        </w:rPr>
        <w:t>B</w:t>
      </w:r>
      <w:r w:rsidR="00842FB9" w:rsidRPr="00683F2A">
        <w:rPr>
          <w:rFonts w:cs="Tahoma"/>
          <w:szCs w:val="20"/>
        </w:rPr>
        <w:t xml:space="preserve">edre </w:t>
      </w:r>
      <w:r w:rsidRPr="00683F2A">
        <w:rPr>
          <w:rFonts w:cs="Tahoma"/>
          <w:szCs w:val="20"/>
        </w:rPr>
        <w:t xml:space="preserve">rammer for </w:t>
      </w:r>
      <w:r w:rsidR="00842FB9" w:rsidRPr="00683F2A">
        <w:rPr>
          <w:rFonts w:cs="Tahoma"/>
          <w:szCs w:val="20"/>
        </w:rPr>
        <w:t>arbejdsmiljø</w:t>
      </w:r>
      <w:r w:rsidRPr="00683F2A">
        <w:rPr>
          <w:rFonts w:cs="Tahoma"/>
          <w:szCs w:val="20"/>
        </w:rPr>
        <w:t>arbejdet</w:t>
      </w:r>
      <w:r w:rsidR="00842FB9" w:rsidRPr="00683F2A">
        <w:rPr>
          <w:rFonts w:cs="Tahoma"/>
          <w:szCs w:val="20"/>
        </w:rPr>
        <w:t xml:space="preserve"> bl.a. med en moderniseret aftale om trivsel og sundhed, hvor der er fokus på arbejdet med at forebygge, identificere og håndtere arbejdsrelateret stress og en ret til at bede om en samtale i forbindelse med livsfaser eller særlige livssituationer</w:t>
      </w:r>
      <w:r w:rsidR="00B96794" w:rsidRPr="00683F2A">
        <w:rPr>
          <w:rFonts w:cs="Tahoma"/>
          <w:szCs w:val="20"/>
        </w:rPr>
        <w:t>.</w:t>
      </w:r>
    </w:p>
    <w:p w14:paraId="3B099134" w14:textId="66DFEA03" w:rsidR="00842FB9" w:rsidRPr="00683F2A" w:rsidRDefault="00842FB9" w:rsidP="00683F2A">
      <w:pPr>
        <w:numPr>
          <w:ilvl w:val="0"/>
          <w:numId w:val="28"/>
        </w:numPr>
        <w:spacing w:after="240" w:line="276" w:lineRule="auto"/>
        <w:rPr>
          <w:rFonts w:cs="Tahoma"/>
          <w:szCs w:val="20"/>
        </w:rPr>
      </w:pPr>
      <w:r w:rsidRPr="00683F2A">
        <w:rPr>
          <w:rFonts w:cs="Tahoma"/>
          <w:szCs w:val="20"/>
        </w:rPr>
        <w:t>Forskellige tiltag, der formidler viden og overblik om kompetenceudvikling bl.a. også i forbindelse med brug af AI og ny teknologi</w:t>
      </w:r>
      <w:r w:rsidR="00B96794" w:rsidRPr="00683F2A">
        <w:rPr>
          <w:rFonts w:cs="Tahoma"/>
          <w:szCs w:val="20"/>
        </w:rPr>
        <w:t>.</w:t>
      </w:r>
    </w:p>
    <w:p w14:paraId="679C1B14" w14:textId="77777777" w:rsidR="00DB715C" w:rsidRPr="00683F2A" w:rsidRDefault="00DB715C" w:rsidP="00D3635B">
      <w:pPr>
        <w:spacing w:line="276" w:lineRule="auto"/>
        <w:rPr>
          <w:rFonts w:eastAsia="Times New Roman" w:cs="Tahoma"/>
          <w:b/>
          <w:szCs w:val="20"/>
          <w:lang w:eastAsia="da-DK"/>
        </w:rPr>
      </w:pPr>
      <w:r w:rsidRPr="00683F2A">
        <w:rPr>
          <w:rFonts w:eastAsia="Times New Roman" w:cs="Tahoma"/>
          <w:b/>
          <w:szCs w:val="20"/>
          <w:lang w:eastAsia="da-DK"/>
        </w:rPr>
        <w:t>Økonomien i forligene</w:t>
      </w:r>
    </w:p>
    <w:p w14:paraId="6AC7CED7" w14:textId="77777777" w:rsidR="000966A9" w:rsidRPr="00683F2A" w:rsidRDefault="00D065A2" w:rsidP="00683F2A">
      <w:pPr>
        <w:spacing w:after="240" w:line="276" w:lineRule="auto"/>
        <w:rPr>
          <w:rFonts w:eastAsia="Times New Roman" w:cs="Tahoma"/>
          <w:b/>
          <w:szCs w:val="20"/>
          <w:lang w:eastAsia="da-DK"/>
        </w:rPr>
      </w:pPr>
      <w:r w:rsidRPr="00683F2A">
        <w:rPr>
          <w:rFonts w:eastAsia="Times New Roman" w:cs="Tahoma"/>
          <w:szCs w:val="20"/>
          <w:lang w:eastAsia="da-DK"/>
        </w:rPr>
        <w:t>Den samlede ø</w:t>
      </w:r>
      <w:r w:rsidR="00DB715C" w:rsidRPr="00683F2A">
        <w:rPr>
          <w:rFonts w:eastAsia="Times New Roman" w:cs="Tahoma"/>
          <w:szCs w:val="20"/>
          <w:lang w:eastAsia="da-DK"/>
        </w:rPr>
        <w:t>konomi i forligene er:</w:t>
      </w:r>
      <w:r w:rsidR="000966A9" w:rsidRPr="00683F2A">
        <w:rPr>
          <w:rFonts w:eastAsia="Times New Roman" w:cs="Tahoma"/>
          <w:b/>
          <w:szCs w:val="20"/>
          <w:lang w:eastAsia="da-DK"/>
        </w:rPr>
        <w:t xml:space="preserve"> </w:t>
      </w:r>
    </w:p>
    <w:tbl>
      <w:tblPr>
        <w:tblStyle w:val="Tabelgitter-lys"/>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3"/>
        <w:gridCol w:w="1240"/>
        <w:gridCol w:w="1240"/>
        <w:gridCol w:w="1240"/>
        <w:gridCol w:w="1241"/>
      </w:tblGrid>
      <w:tr w:rsidR="004053AC" w:rsidRPr="00683F2A" w14:paraId="6476BCB1" w14:textId="77777777" w:rsidTr="00B248CE">
        <w:trPr>
          <w:trHeight w:val="469"/>
        </w:trPr>
        <w:tc>
          <w:tcPr>
            <w:tcW w:w="4673" w:type="dxa"/>
          </w:tcPr>
          <w:p w14:paraId="36469387" w14:textId="7A877F0C" w:rsidR="0042023E" w:rsidRPr="00683F2A" w:rsidRDefault="0042023E" w:rsidP="00683F2A">
            <w:pPr>
              <w:pStyle w:val="TableParagraph"/>
              <w:spacing w:before="0" w:after="240" w:line="276" w:lineRule="auto"/>
              <w:jc w:val="left"/>
              <w:rPr>
                <w:rFonts w:ascii="Tahoma" w:hAnsi="Tahoma" w:cs="Tahoma"/>
                <w:sz w:val="20"/>
                <w:szCs w:val="20"/>
              </w:rPr>
            </w:pPr>
            <w:r w:rsidRPr="00683F2A">
              <w:rPr>
                <w:rFonts w:ascii="Tahoma" w:hAnsi="Tahoma" w:cs="Tahoma"/>
                <w:sz w:val="20"/>
                <w:szCs w:val="20"/>
              </w:rPr>
              <w:lastRenderedPageBreak/>
              <w:t>Procent</w:t>
            </w:r>
          </w:p>
        </w:tc>
        <w:tc>
          <w:tcPr>
            <w:tcW w:w="1240" w:type="dxa"/>
          </w:tcPr>
          <w:p w14:paraId="4C96694D" w14:textId="77777777" w:rsidR="0042023E" w:rsidRPr="00683F2A" w:rsidRDefault="0042023E" w:rsidP="00683F2A">
            <w:pPr>
              <w:pStyle w:val="TableParagraph"/>
              <w:spacing w:before="0" w:after="240" w:line="276" w:lineRule="auto"/>
              <w:ind w:left="65" w:right="70"/>
              <w:rPr>
                <w:rFonts w:ascii="Tahoma" w:hAnsi="Tahoma" w:cs="Tahoma"/>
                <w:b/>
                <w:sz w:val="20"/>
                <w:szCs w:val="20"/>
              </w:rPr>
            </w:pPr>
            <w:r w:rsidRPr="00683F2A">
              <w:rPr>
                <w:rFonts w:ascii="Tahoma" w:hAnsi="Tahoma" w:cs="Tahoma"/>
                <w:b/>
                <w:spacing w:val="-4"/>
                <w:sz w:val="20"/>
                <w:szCs w:val="20"/>
              </w:rPr>
              <w:t>2026</w:t>
            </w:r>
          </w:p>
        </w:tc>
        <w:tc>
          <w:tcPr>
            <w:tcW w:w="1240" w:type="dxa"/>
          </w:tcPr>
          <w:p w14:paraId="41527ED9" w14:textId="77777777" w:rsidR="0042023E" w:rsidRPr="00683F2A" w:rsidRDefault="0042023E" w:rsidP="00683F2A">
            <w:pPr>
              <w:pStyle w:val="TableParagraph"/>
              <w:spacing w:before="0" w:after="240" w:line="276" w:lineRule="auto"/>
              <w:ind w:left="2" w:right="1"/>
              <w:rPr>
                <w:rFonts w:ascii="Tahoma" w:hAnsi="Tahoma" w:cs="Tahoma"/>
                <w:b/>
                <w:sz w:val="20"/>
                <w:szCs w:val="20"/>
              </w:rPr>
            </w:pPr>
            <w:r w:rsidRPr="00683F2A">
              <w:rPr>
                <w:rFonts w:ascii="Tahoma" w:hAnsi="Tahoma" w:cs="Tahoma"/>
                <w:b/>
                <w:spacing w:val="-4"/>
                <w:sz w:val="20"/>
                <w:szCs w:val="20"/>
              </w:rPr>
              <w:t>2027</w:t>
            </w:r>
          </w:p>
        </w:tc>
        <w:tc>
          <w:tcPr>
            <w:tcW w:w="1240" w:type="dxa"/>
          </w:tcPr>
          <w:p w14:paraId="14D91670" w14:textId="77777777" w:rsidR="0042023E" w:rsidRPr="00683F2A" w:rsidRDefault="0042023E" w:rsidP="00683F2A">
            <w:pPr>
              <w:pStyle w:val="TableParagraph"/>
              <w:spacing w:before="0" w:after="240" w:line="276" w:lineRule="auto"/>
              <w:ind w:left="6" w:right="6"/>
              <w:rPr>
                <w:rFonts w:ascii="Tahoma" w:hAnsi="Tahoma" w:cs="Tahoma"/>
                <w:b/>
                <w:sz w:val="20"/>
                <w:szCs w:val="20"/>
              </w:rPr>
            </w:pPr>
            <w:r w:rsidRPr="00683F2A">
              <w:rPr>
                <w:rFonts w:ascii="Tahoma" w:hAnsi="Tahoma" w:cs="Tahoma"/>
                <w:b/>
                <w:spacing w:val="-4"/>
                <w:sz w:val="20"/>
                <w:szCs w:val="20"/>
              </w:rPr>
              <w:t>2028</w:t>
            </w:r>
          </w:p>
        </w:tc>
        <w:tc>
          <w:tcPr>
            <w:tcW w:w="1241" w:type="dxa"/>
          </w:tcPr>
          <w:p w14:paraId="673E84BA" w14:textId="77777777" w:rsidR="0042023E" w:rsidRPr="00683F2A" w:rsidRDefault="0042023E" w:rsidP="00683F2A">
            <w:pPr>
              <w:pStyle w:val="TableParagraph"/>
              <w:spacing w:before="0" w:after="240" w:line="276" w:lineRule="auto"/>
              <w:ind w:left="2" w:right="3"/>
              <w:rPr>
                <w:rFonts w:ascii="Tahoma" w:hAnsi="Tahoma" w:cs="Tahoma"/>
                <w:b/>
                <w:sz w:val="20"/>
                <w:szCs w:val="20"/>
              </w:rPr>
            </w:pPr>
            <w:r w:rsidRPr="00683F2A">
              <w:rPr>
                <w:rFonts w:ascii="Tahoma" w:hAnsi="Tahoma" w:cs="Tahoma"/>
                <w:b/>
                <w:sz w:val="20"/>
                <w:szCs w:val="20"/>
              </w:rPr>
              <w:t>I</w:t>
            </w:r>
            <w:r w:rsidRPr="00683F2A">
              <w:rPr>
                <w:rFonts w:ascii="Tahoma" w:hAnsi="Tahoma" w:cs="Tahoma"/>
                <w:b/>
                <w:spacing w:val="-2"/>
                <w:sz w:val="20"/>
                <w:szCs w:val="20"/>
              </w:rPr>
              <w:t xml:space="preserve"> </w:t>
            </w:r>
            <w:r w:rsidRPr="00683F2A">
              <w:rPr>
                <w:rFonts w:ascii="Tahoma" w:hAnsi="Tahoma" w:cs="Tahoma"/>
                <w:b/>
                <w:spacing w:val="-5"/>
                <w:sz w:val="20"/>
                <w:szCs w:val="20"/>
              </w:rPr>
              <w:t>alt</w:t>
            </w:r>
          </w:p>
        </w:tc>
      </w:tr>
      <w:tr w:rsidR="004053AC" w:rsidRPr="00683F2A" w14:paraId="406846E1" w14:textId="77777777" w:rsidTr="00B248CE">
        <w:trPr>
          <w:trHeight w:val="469"/>
        </w:trPr>
        <w:tc>
          <w:tcPr>
            <w:tcW w:w="4673" w:type="dxa"/>
          </w:tcPr>
          <w:p w14:paraId="3A31CC6F" w14:textId="3CFED397" w:rsidR="0042023E" w:rsidRPr="00683F2A" w:rsidRDefault="0042023E" w:rsidP="00683F2A">
            <w:pPr>
              <w:pStyle w:val="TableParagraph"/>
              <w:spacing w:before="0" w:after="240" w:line="276" w:lineRule="auto"/>
              <w:ind w:left="22"/>
              <w:jc w:val="left"/>
              <w:rPr>
                <w:rFonts w:ascii="Tahoma" w:hAnsi="Tahoma" w:cs="Tahoma"/>
                <w:sz w:val="20"/>
                <w:szCs w:val="20"/>
              </w:rPr>
            </w:pPr>
            <w:r w:rsidRPr="00683F2A">
              <w:rPr>
                <w:rFonts w:ascii="Tahoma" w:hAnsi="Tahoma" w:cs="Tahoma"/>
                <w:sz w:val="20"/>
                <w:szCs w:val="20"/>
              </w:rPr>
              <w:t>Generelle</w:t>
            </w:r>
            <w:r w:rsidRPr="00683F2A">
              <w:rPr>
                <w:rFonts w:ascii="Tahoma" w:hAnsi="Tahoma" w:cs="Tahoma"/>
                <w:spacing w:val="-18"/>
                <w:sz w:val="20"/>
                <w:szCs w:val="20"/>
              </w:rPr>
              <w:t xml:space="preserve"> </w:t>
            </w:r>
            <w:r w:rsidRPr="00683F2A">
              <w:rPr>
                <w:rFonts w:ascii="Tahoma" w:hAnsi="Tahoma" w:cs="Tahoma"/>
                <w:sz w:val="20"/>
                <w:szCs w:val="20"/>
              </w:rPr>
              <w:t>lønstigninger</w:t>
            </w:r>
            <w:r w:rsidRPr="00683F2A">
              <w:rPr>
                <w:rFonts w:ascii="Tahoma" w:hAnsi="Tahoma" w:cs="Tahoma"/>
                <w:spacing w:val="-17"/>
                <w:sz w:val="20"/>
                <w:szCs w:val="20"/>
              </w:rPr>
              <w:t xml:space="preserve"> </w:t>
            </w:r>
            <w:r w:rsidRPr="00683F2A">
              <w:rPr>
                <w:rFonts w:ascii="Tahoma" w:hAnsi="Tahoma" w:cs="Tahoma"/>
                <w:sz w:val="20"/>
                <w:szCs w:val="20"/>
              </w:rPr>
              <w:t>inkl</w:t>
            </w:r>
            <w:r w:rsidR="00B248CE" w:rsidRPr="00683F2A">
              <w:rPr>
                <w:rFonts w:ascii="Tahoma" w:hAnsi="Tahoma" w:cs="Tahoma"/>
                <w:sz w:val="20"/>
                <w:szCs w:val="20"/>
              </w:rPr>
              <w:t>.</w:t>
            </w:r>
            <w:r w:rsidR="005B2ACD" w:rsidRPr="00683F2A">
              <w:rPr>
                <w:rFonts w:ascii="Tahoma" w:hAnsi="Tahoma" w:cs="Tahoma"/>
                <w:sz w:val="20"/>
                <w:szCs w:val="20"/>
              </w:rPr>
              <w:t xml:space="preserve"> re</w:t>
            </w:r>
            <w:r w:rsidRPr="00683F2A">
              <w:rPr>
                <w:rFonts w:ascii="Tahoma" w:hAnsi="Tahoma" w:cs="Tahoma"/>
                <w:spacing w:val="-2"/>
                <w:sz w:val="20"/>
                <w:szCs w:val="20"/>
              </w:rPr>
              <w:t>guleringsordningen</w:t>
            </w:r>
          </w:p>
        </w:tc>
        <w:tc>
          <w:tcPr>
            <w:tcW w:w="1240" w:type="dxa"/>
          </w:tcPr>
          <w:p w14:paraId="237C9B03" w14:textId="2881E559" w:rsidR="0042023E" w:rsidRPr="00683F2A" w:rsidRDefault="0042023E" w:rsidP="00683F2A">
            <w:pPr>
              <w:pStyle w:val="TableParagraph"/>
              <w:spacing w:before="0" w:after="240" w:line="276" w:lineRule="auto"/>
              <w:ind w:left="70" w:right="5"/>
              <w:rPr>
                <w:rFonts w:ascii="Tahoma" w:hAnsi="Tahoma" w:cs="Tahoma"/>
                <w:sz w:val="20"/>
                <w:szCs w:val="20"/>
              </w:rPr>
            </w:pPr>
            <w:r w:rsidRPr="00683F2A">
              <w:rPr>
                <w:rFonts w:ascii="Tahoma" w:hAnsi="Tahoma" w:cs="Tahoma"/>
                <w:sz w:val="20"/>
                <w:szCs w:val="20"/>
              </w:rPr>
              <w:t>3,06</w:t>
            </w:r>
            <w:r w:rsidRPr="00683F2A">
              <w:rPr>
                <w:rFonts w:ascii="Tahoma" w:hAnsi="Tahoma" w:cs="Tahoma"/>
                <w:spacing w:val="-5"/>
                <w:sz w:val="20"/>
                <w:szCs w:val="20"/>
              </w:rPr>
              <w:t xml:space="preserve"> %</w:t>
            </w:r>
            <w:r w:rsidR="00DD5C88" w:rsidRPr="00683F2A">
              <w:rPr>
                <w:rFonts w:ascii="Tahoma" w:hAnsi="Tahoma" w:cs="Tahoma"/>
                <w:spacing w:val="-5"/>
                <w:sz w:val="20"/>
                <w:szCs w:val="20"/>
                <w:vertAlign w:val="superscript"/>
              </w:rPr>
              <w:t>1</w:t>
            </w:r>
          </w:p>
        </w:tc>
        <w:tc>
          <w:tcPr>
            <w:tcW w:w="1240" w:type="dxa"/>
          </w:tcPr>
          <w:p w14:paraId="7E539003" w14:textId="77777777" w:rsidR="0042023E" w:rsidRPr="00683F2A" w:rsidRDefault="0042023E" w:rsidP="00683F2A">
            <w:pPr>
              <w:pStyle w:val="TableParagraph"/>
              <w:spacing w:before="0" w:after="240" w:line="276" w:lineRule="auto"/>
              <w:ind w:left="2"/>
              <w:rPr>
                <w:rFonts w:ascii="Tahoma" w:hAnsi="Tahoma" w:cs="Tahoma"/>
                <w:sz w:val="20"/>
                <w:szCs w:val="20"/>
              </w:rPr>
            </w:pPr>
            <w:r w:rsidRPr="00683F2A">
              <w:rPr>
                <w:rFonts w:ascii="Tahoma" w:hAnsi="Tahoma" w:cs="Tahoma"/>
                <w:sz w:val="20"/>
                <w:szCs w:val="20"/>
              </w:rPr>
              <w:t>0,75</w:t>
            </w:r>
            <w:r w:rsidRPr="00683F2A">
              <w:rPr>
                <w:rFonts w:ascii="Tahoma" w:hAnsi="Tahoma" w:cs="Tahoma"/>
                <w:spacing w:val="-5"/>
                <w:sz w:val="20"/>
                <w:szCs w:val="20"/>
              </w:rPr>
              <w:t xml:space="preserve"> </w:t>
            </w:r>
            <w:r w:rsidRPr="00683F2A">
              <w:rPr>
                <w:rFonts w:ascii="Tahoma" w:hAnsi="Tahoma" w:cs="Tahoma"/>
                <w:spacing w:val="-10"/>
                <w:sz w:val="20"/>
                <w:szCs w:val="20"/>
              </w:rPr>
              <w:t>%</w:t>
            </w:r>
          </w:p>
        </w:tc>
        <w:tc>
          <w:tcPr>
            <w:tcW w:w="1240" w:type="dxa"/>
          </w:tcPr>
          <w:p w14:paraId="66C8BFB2" w14:textId="244FB3FB" w:rsidR="0042023E" w:rsidRPr="00683F2A" w:rsidRDefault="0042023E" w:rsidP="00683F2A">
            <w:pPr>
              <w:pStyle w:val="TableParagraph"/>
              <w:spacing w:before="0" w:after="240" w:line="276" w:lineRule="auto"/>
              <w:ind w:left="6"/>
              <w:rPr>
                <w:rFonts w:ascii="Tahoma" w:hAnsi="Tahoma" w:cs="Tahoma"/>
                <w:sz w:val="20"/>
                <w:szCs w:val="20"/>
              </w:rPr>
            </w:pPr>
            <w:r w:rsidRPr="00683F2A">
              <w:rPr>
                <w:rFonts w:ascii="Tahoma" w:hAnsi="Tahoma" w:cs="Tahoma"/>
                <w:sz w:val="20"/>
                <w:szCs w:val="20"/>
              </w:rPr>
              <w:t>2,46</w:t>
            </w:r>
            <w:r w:rsidRPr="00683F2A">
              <w:rPr>
                <w:rFonts w:ascii="Tahoma" w:hAnsi="Tahoma" w:cs="Tahoma"/>
                <w:spacing w:val="-8"/>
                <w:sz w:val="20"/>
                <w:szCs w:val="20"/>
              </w:rPr>
              <w:t xml:space="preserve"> </w:t>
            </w:r>
            <w:r w:rsidRPr="00683F2A">
              <w:rPr>
                <w:rFonts w:ascii="Tahoma" w:hAnsi="Tahoma" w:cs="Tahoma"/>
                <w:spacing w:val="-5"/>
                <w:sz w:val="20"/>
                <w:szCs w:val="20"/>
              </w:rPr>
              <w:t>%</w:t>
            </w:r>
            <w:r w:rsidR="00D76A1C" w:rsidRPr="00683F2A">
              <w:rPr>
                <w:rFonts w:ascii="Tahoma" w:hAnsi="Tahoma" w:cs="Tahoma"/>
                <w:spacing w:val="-5"/>
                <w:sz w:val="20"/>
                <w:szCs w:val="20"/>
                <w:vertAlign w:val="superscript"/>
              </w:rPr>
              <w:t>2</w:t>
            </w:r>
          </w:p>
        </w:tc>
        <w:tc>
          <w:tcPr>
            <w:tcW w:w="1241" w:type="dxa"/>
          </w:tcPr>
          <w:p w14:paraId="3E6EEC33" w14:textId="77777777" w:rsidR="0042023E" w:rsidRPr="00683F2A" w:rsidRDefault="0042023E" w:rsidP="00683F2A">
            <w:pPr>
              <w:pStyle w:val="TableParagraph"/>
              <w:spacing w:before="0" w:after="240" w:line="276" w:lineRule="auto"/>
              <w:ind w:right="3"/>
              <w:rPr>
                <w:rFonts w:ascii="Tahoma" w:hAnsi="Tahoma" w:cs="Tahoma"/>
                <w:sz w:val="20"/>
                <w:szCs w:val="20"/>
              </w:rPr>
            </w:pPr>
            <w:r w:rsidRPr="00683F2A">
              <w:rPr>
                <w:rFonts w:ascii="Tahoma" w:hAnsi="Tahoma" w:cs="Tahoma"/>
                <w:sz w:val="20"/>
                <w:szCs w:val="20"/>
              </w:rPr>
              <w:t>6,27</w:t>
            </w:r>
            <w:r w:rsidRPr="00683F2A">
              <w:rPr>
                <w:rFonts w:ascii="Tahoma" w:hAnsi="Tahoma" w:cs="Tahoma"/>
                <w:spacing w:val="-5"/>
                <w:sz w:val="20"/>
                <w:szCs w:val="20"/>
              </w:rPr>
              <w:t xml:space="preserve"> </w:t>
            </w:r>
            <w:r w:rsidRPr="00683F2A">
              <w:rPr>
                <w:rFonts w:ascii="Tahoma" w:hAnsi="Tahoma" w:cs="Tahoma"/>
                <w:spacing w:val="-10"/>
                <w:sz w:val="20"/>
                <w:szCs w:val="20"/>
              </w:rPr>
              <w:t>%</w:t>
            </w:r>
          </w:p>
        </w:tc>
      </w:tr>
      <w:tr w:rsidR="004053AC" w:rsidRPr="00683F2A" w14:paraId="2ACC7539" w14:textId="77777777" w:rsidTr="00B248CE">
        <w:trPr>
          <w:trHeight w:val="469"/>
        </w:trPr>
        <w:tc>
          <w:tcPr>
            <w:tcW w:w="4673" w:type="dxa"/>
          </w:tcPr>
          <w:p w14:paraId="7B740438" w14:textId="77777777" w:rsidR="0042023E" w:rsidRPr="00683F2A" w:rsidRDefault="0042023E" w:rsidP="00683F2A">
            <w:pPr>
              <w:pStyle w:val="TableParagraph"/>
              <w:spacing w:before="0" w:after="240" w:line="276" w:lineRule="auto"/>
              <w:ind w:left="22"/>
              <w:jc w:val="left"/>
              <w:rPr>
                <w:rFonts w:ascii="Tahoma" w:hAnsi="Tahoma" w:cs="Tahoma"/>
                <w:sz w:val="20"/>
                <w:szCs w:val="20"/>
              </w:rPr>
            </w:pPr>
            <w:r w:rsidRPr="00683F2A">
              <w:rPr>
                <w:rFonts w:ascii="Tahoma" w:hAnsi="Tahoma" w:cs="Tahoma"/>
                <w:spacing w:val="-2"/>
                <w:sz w:val="20"/>
                <w:szCs w:val="20"/>
              </w:rPr>
              <w:t>Organisationsmidler</w:t>
            </w:r>
          </w:p>
        </w:tc>
        <w:tc>
          <w:tcPr>
            <w:tcW w:w="1240" w:type="dxa"/>
          </w:tcPr>
          <w:p w14:paraId="2CD2DA6C" w14:textId="77777777" w:rsidR="0042023E" w:rsidRPr="00683F2A" w:rsidRDefault="0042023E" w:rsidP="00683F2A">
            <w:pPr>
              <w:pStyle w:val="TableParagraph"/>
              <w:spacing w:before="0" w:after="240" w:line="276" w:lineRule="auto"/>
              <w:ind w:left="65" w:right="70"/>
              <w:rPr>
                <w:rFonts w:ascii="Tahoma" w:hAnsi="Tahoma" w:cs="Tahoma"/>
                <w:sz w:val="20"/>
                <w:szCs w:val="20"/>
              </w:rPr>
            </w:pPr>
            <w:r w:rsidRPr="00683F2A">
              <w:rPr>
                <w:rFonts w:ascii="Tahoma" w:hAnsi="Tahoma" w:cs="Tahoma"/>
                <w:sz w:val="20"/>
                <w:szCs w:val="20"/>
              </w:rPr>
              <w:t>0,12</w:t>
            </w:r>
            <w:r w:rsidRPr="00683F2A">
              <w:rPr>
                <w:rFonts w:ascii="Tahoma" w:hAnsi="Tahoma" w:cs="Tahoma"/>
                <w:spacing w:val="-8"/>
                <w:sz w:val="20"/>
                <w:szCs w:val="20"/>
              </w:rPr>
              <w:t xml:space="preserve"> </w:t>
            </w:r>
            <w:r w:rsidRPr="00683F2A">
              <w:rPr>
                <w:rFonts w:ascii="Tahoma" w:hAnsi="Tahoma" w:cs="Tahoma"/>
                <w:spacing w:val="-10"/>
                <w:sz w:val="20"/>
                <w:szCs w:val="20"/>
              </w:rPr>
              <w:t>%</w:t>
            </w:r>
          </w:p>
        </w:tc>
        <w:tc>
          <w:tcPr>
            <w:tcW w:w="1240" w:type="dxa"/>
          </w:tcPr>
          <w:p w14:paraId="3012214D" w14:textId="77777777" w:rsidR="0042023E" w:rsidRPr="00683F2A" w:rsidRDefault="0042023E" w:rsidP="00683F2A">
            <w:pPr>
              <w:pStyle w:val="TableParagraph"/>
              <w:spacing w:before="0" w:after="240" w:line="276" w:lineRule="auto"/>
              <w:ind w:left="2"/>
              <w:rPr>
                <w:rFonts w:ascii="Tahoma" w:hAnsi="Tahoma" w:cs="Tahoma"/>
                <w:sz w:val="20"/>
                <w:szCs w:val="20"/>
              </w:rPr>
            </w:pPr>
            <w:r w:rsidRPr="00683F2A">
              <w:rPr>
                <w:rFonts w:ascii="Tahoma" w:hAnsi="Tahoma" w:cs="Tahoma"/>
                <w:sz w:val="20"/>
                <w:szCs w:val="20"/>
              </w:rPr>
              <w:t>1,88</w:t>
            </w:r>
            <w:r w:rsidRPr="00683F2A">
              <w:rPr>
                <w:rFonts w:ascii="Tahoma" w:hAnsi="Tahoma" w:cs="Tahoma"/>
                <w:spacing w:val="-7"/>
                <w:sz w:val="20"/>
                <w:szCs w:val="20"/>
              </w:rPr>
              <w:t xml:space="preserve"> </w:t>
            </w:r>
            <w:r w:rsidRPr="00683F2A">
              <w:rPr>
                <w:rFonts w:ascii="Tahoma" w:hAnsi="Tahoma" w:cs="Tahoma"/>
                <w:spacing w:val="-10"/>
                <w:sz w:val="20"/>
                <w:szCs w:val="20"/>
              </w:rPr>
              <w:t>%</w:t>
            </w:r>
          </w:p>
        </w:tc>
        <w:tc>
          <w:tcPr>
            <w:tcW w:w="1240" w:type="dxa"/>
          </w:tcPr>
          <w:p w14:paraId="42944610" w14:textId="77777777" w:rsidR="0042023E" w:rsidRPr="00683F2A" w:rsidRDefault="0042023E" w:rsidP="00683F2A">
            <w:pPr>
              <w:pStyle w:val="TableParagraph"/>
              <w:spacing w:before="0" w:after="240" w:line="276" w:lineRule="auto"/>
              <w:jc w:val="left"/>
              <w:rPr>
                <w:rFonts w:ascii="Tahoma" w:hAnsi="Tahoma" w:cs="Tahoma"/>
                <w:sz w:val="20"/>
                <w:szCs w:val="20"/>
              </w:rPr>
            </w:pPr>
          </w:p>
        </w:tc>
        <w:tc>
          <w:tcPr>
            <w:tcW w:w="1241" w:type="dxa"/>
          </w:tcPr>
          <w:p w14:paraId="4D50AB67" w14:textId="77777777" w:rsidR="0042023E" w:rsidRPr="00683F2A" w:rsidRDefault="0042023E" w:rsidP="00683F2A">
            <w:pPr>
              <w:pStyle w:val="TableParagraph"/>
              <w:spacing w:before="0" w:after="240" w:line="276" w:lineRule="auto"/>
              <w:ind w:right="3"/>
              <w:rPr>
                <w:rFonts w:ascii="Tahoma" w:hAnsi="Tahoma" w:cs="Tahoma"/>
                <w:sz w:val="20"/>
                <w:szCs w:val="20"/>
              </w:rPr>
            </w:pPr>
            <w:r w:rsidRPr="00683F2A">
              <w:rPr>
                <w:rFonts w:ascii="Tahoma" w:hAnsi="Tahoma" w:cs="Tahoma"/>
                <w:sz w:val="20"/>
                <w:szCs w:val="20"/>
              </w:rPr>
              <w:t>2,00</w:t>
            </w:r>
            <w:r w:rsidRPr="00683F2A">
              <w:rPr>
                <w:rFonts w:ascii="Tahoma" w:hAnsi="Tahoma" w:cs="Tahoma"/>
                <w:spacing w:val="-5"/>
                <w:sz w:val="20"/>
                <w:szCs w:val="20"/>
              </w:rPr>
              <w:t xml:space="preserve"> </w:t>
            </w:r>
            <w:r w:rsidRPr="00683F2A">
              <w:rPr>
                <w:rFonts w:ascii="Tahoma" w:hAnsi="Tahoma" w:cs="Tahoma"/>
                <w:spacing w:val="-10"/>
                <w:sz w:val="20"/>
                <w:szCs w:val="20"/>
              </w:rPr>
              <w:t>%</w:t>
            </w:r>
          </w:p>
        </w:tc>
      </w:tr>
      <w:tr w:rsidR="004053AC" w:rsidRPr="00683F2A" w14:paraId="2270CE78" w14:textId="77777777" w:rsidTr="00B248CE">
        <w:trPr>
          <w:trHeight w:val="469"/>
        </w:trPr>
        <w:tc>
          <w:tcPr>
            <w:tcW w:w="4673" w:type="dxa"/>
          </w:tcPr>
          <w:p w14:paraId="00B9C747" w14:textId="77777777" w:rsidR="0042023E" w:rsidRPr="00683F2A" w:rsidRDefault="0042023E" w:rsidP="00683F2A">
            <w:pPr>
              <w:pStyle w:val="TableParagraph"/>
              <w:spacing w:before="0" w:after="240" w:line="276" w:lineRule="auto"/>
              <w:ind w:left="22"/>
              <w:jc w:val="left"/>
              <w:rPr>
                <w:rFonts w:ascii="Tahoma" w:hAnsi="Tahoma" w:cs="Tahoma"/>
                <w:sz w:val="20"/>
                <w:szCs w:val="20"/>
              </w:rPr>
            </w:pPr>
            <w:r w:rsidRPr="00683F2A">
              <w:rPr>
                <w:rFonts w:ascii="Tahoma" w:hAnsi="Tahoma" w:cs="Tahoma"/>
                <w:sz w:val="20"/>
                <w:szCs w:val="20"/>
              </w:rPr>
              <w:t>Øvrige</w:t>
            </w:r>
            <w:r w:rsidRPr="00683F2A">
              <w:rPr>
                <w:rFonts w:ascii="Tahoma" w:hAnsi="Tahoma" w:cs="Tahoma"/>
                <w:spacing w:val="-10"/>
                <w:sz w:val="20"/>
                <w:szCs w:val="20"/>
              </w:rPr>
              <w:t xml:space="preserve"> </w:t>
            </w:r>
            <w:r w:rsidRPr="00683F2A">
              <w:rPr>
                <w:rFonts w:ascii="Tahoma" w:hAnsi="Tahoma" w:cs="Tahoma"/>
                <w:spacing w:val="-2"/>
                <w:sz w:val="20"/>
                <w:szCs w:val="20"/>
              </w:rPr>
              <w:t>forbedringer</w:t>
            </w:r>
          </w:p>
        </w:tc>
        <w:tc>
          <w:tcPr>
            <w:tcW w:w="1240" w:type="dxa"/>
          </w:tcPr>
          <w:p w14:paraId="721EB1C7" w14:textId="77777777" w:rsidR="0042023E" w:rsidRPr="00683F2A" w:rsidRDefault="0042023E" w:rsidP="00683F2A">
            <w:pPr>
              <w:pStyle w:val="TableParagraph"/>
              <w:spacing w:before="0" w:after="240" w:line="276" w:lineRule="auto"/>
              <w:ind w:left="65" w:right="69"/>
              <w:rPr>
                <w:rFonts w:ascii="Tahoma" w:hAnsi="Tahoma" w:cs="Tahoma"/>
                <w:sz w:val="20"/>
                <w:szCs w:val="20"/>
              </w:rPr>
            </w:pPr>
            <w:r w:rsidRPr="00683F2A">
              <w:rPr>
                <w:rFonts w:ascii="Tahoma" w:hAnsi="Tahoma" w:cs="Tahoma"/>
                <w:sz w:val="20"/>
                <w:szCs w:val="20"/>
              </w:rPr>
              <w:t>0,13</w:t>
            </w:r>
            <w:r w:rsidRPr="00683F2A">
              <w:rPr>
                <w:rFonts w:ascii="Tahoma" w:hAnsi="Tahoma" w:cs="Tahoma"/>
                <w:spacing w:val="-5"/>
                <w:sz w:val="20"/>
                <w:szCs w:val="20"/>
              </w:rPr>
              <w:t xml:space="preserve"> </w:t>
            </w:r>
            <w:r w:rsidRPr="00683F2A">
              <w:rPr>
                <w:rFonts w:ascii="Tahoma" w:hAnsi="Tahoma" w:cs="Tahoma"/>
                <w:spacing w:val="-10"/>
                <w:sz w:val="20"/>
                <w:szCs w:val="20"/>
              </w:rPr>
              <w:t>%</w:t>
            </w:r>
          </w:p>
        </w:tc>
        <w:tc>
          <w:tcPr>
            <w:tcW w:w="1240" w:type="dxa"/>
          </w:tcPr>
          <w:p w14:paraId="1E9707F9" w14:textId="77777777" w:rsidR="0042023E" w:rsidRPr="00683F2A" w:rsidRDefault="0042023E" w:rsidP="00683F2A">
            <w:pPr>
              <w:pStyle w:val="TableParagraph"/>
              <w:spacing w:before="0" w:after="240" w:line="276" w:lineRule="auto"/>
              <w:ind w:left="2"/>
              <w:rPr>
                <w:rFonts w:ascii="Tahoma" w:hAnsi="Tahoma" w:cs="Tahoma"/>
                <w:sz w:val="20"/>
                <w:szCs w:val="20"/>
              </w:rPr>
            </w:pPr>
            <w:r w:rsidRPr="00683F2A">
              <w:rPr>
                <w:rFonts w:ascii="Tahoma" w:hAnsi="Tahoma" w:cs="Tahoma"/>
                <w:sz w:val="20"/>
                <w:szCs w:val="20"/>
              </w:rPr>
              <w:t>0,30</w:t>
            </w:r>
            <w:r w:rsidRPr="00683F2A">
              <w:rPr>
                <w:rFonts w:ascii="Tahoma" w:hAnsi="Tahoma" w:cs="Tahoma"/>
                <w:spacing w:val="-7"/>
                <w:sz w:val="20"/>
                <w:szCs w:val="20"/>
              </w:rPr>
              <w:t xml:space="preserve"> </w:t>
            </w:r>
            <w:r w:rsidRPr="00683F2A">
              <w:rPr>
                <w:rFonts w:ascii="Tahoma" w:hAnsi="Tahoma" w:cs="Tahoma"/>
                <w:spacing w:val="-10"/>
                <w:sz w:val="20"/>
                <w:szCs w:val="20"/>
              </w:rPr>
              <w:t>%</w:t>
            </w:r>
          </w:p>
        </w:tc>
        <w:tc>
          <w:tcPr>
            <w:tcW w:w="1240" w:type="dxa"/>
          </w:tcPr>
          <w:p w14:paraId="23199108" w14:textId="77777777" w:rsidR="0042023E" w:rsidRPr="00683F2A" w:rsidRDefault="0042023E" w:rsidP="00683F2A">
            <w:pPr>
              <w:pStyle w:val="TableParagraph"/>
              <w:spacing w:before="0" w:after="240" w:line="276" w:lineRule="auto"/>
              <w:ind w:left="6" w:right="6"/>
              <w:rPr>
                <w:rFonts w:ascii="Tahoma" w:hAnsi="Tahoma" w:cs="Tahoma"/>
                <w:sz w:val="20"/>
                <w:szCs w:val="20"/>
              </w:rPr>
            </w:pPr>
            <w:r w:rsidRPr="00683F2A">
              <w:rPr>
                <w:rFonts w:ascii="Tahoma" w:hAnsi="Tahoma" w:cs="Tahoma"/>
                <w:sz w:val="20"/>
                <w:szCs w:val="20"/>
              </w:rPr>
              <w:t>0,10</w:t>
            </w:r>
            <w:r w:rsidRPr="00683F2A">
              <w:rPr>
                <w:rFonts w:ascii="Tahoma" w:hAnsi="Tahoma" w:cs="Tahoma"/>
                <w:spacing w:val="-8"/>
                <w:sz w:val="20"/>
                <w:szCs w:val="20"/>
              </w:rPr>
              <w:t xml:space="preserve"> </w:t>
            </w:r>
            <w:r w:rsidRPr="00683F2A">
              <w:rPr>
                <w:rFonts w:ascii="Tahoma" w:hAnsi="Tahoma" w:cs="Tahoma"/>
                <w:spacing w:val="-10"/>
                <w:sz w:val="20"/>
                <w:szCs w:val="20"/>
              </w:rPr>
              <w:t>%</w:t>
            </w:r>
          </w:p>
        </w:tc>
        <w:tc>
          <w:tcPr>
            <w:tcW w:w="1241" w:type="dxa"/>
          </w:tcPr>
          <w:p w14:paraId="26DDB4E0" w14:textId="77777777" w:rsidR="0042023E" w:rsidRPr="00683F2A" w:rsidRDefault="0042023E" w:rsidP="00683F2A">
            <w:pPr>
              <w:pStyle w:val="TableParagraph"/>
              <w:spacing w:before="0" w:after="240" w:line="276" w:lineRule="auto"/>
              <w:ind w:right="3"/>
              <w:rPr>
                <w:rFonts w:ascii="Tahoma" w:hAnsi="Tahoma" w:cs="Tahoma"/>
                <w:sz w:val="20"/>
                <w:szCs w:val="20"/>
              </w:rPr>
            </w:pPr>
            <w:r w:rsidRPr="00683F2A">
              <w:rPr>
                <w:rFonts w:ascii="Tahoma" w:hAnsi="Tahoma" w:cs="Tahoma"/>
                <w:sz w:val="20"/>
                <w:szCs w:val="20"/>
              </w:rPr>
              <w:t>0,53</w:t>
            </w:r>
            <w:r w:rsidRPr="00683F2A">
              <w:rPr>
                <w:rFonts w:ascii="Tahoma" w:hAnsi="Tahoma" w:cs="Tahoma"/>
                <w:spacing w:val="-7"/>
                <w:sz w:val="20"/>
                <w:szCs w:val="20"/>
              </w:rPr>
              <w:t xml:space="preserve"> </w:t>
            </w:r>
            <w:r w:rsidRPr="00683F2A">
              <w:rPr>
                <w:rFonts w:ascii="Tahoma" w:hAnsi="Tahoma" w:cs="Tahoma"/>
                <w:spacing w:val="-10"/>
                <w:sz w:val="20"/>
                <w:szCs w:val="20"/>
              </w:rPr>
              <w:t>%</w:t>
            </w:r>
          </w:p>
        </w:tc>
      </w:tr>
      <w:tr w:rsidR="004053AC" w:rsidRPr="00683F2A" w14:paraId="5DF77312" w14:textId="77777777" w:rsidTr="00B248CE">
        <w:trPr>
          <w:trHeight w:val="469"/>
        </w:trPr>
        <w:tc>
          <w:tcPr>
            <w:tcW w:w="4673" w:type="dxa"/>
          </w:tcPr>
          <w:p w14:paraId="5CAD83F2" w14:textId="77777777" w:rsidR="0042023E" w:rsidRPr="00683F2A" w:rsidRDefault="0042023E" w:rsidP="00683F2A">
            <w:pPr>
              <w:pStyle w:val="TableParagraph"/>
              <w:spacing w:before="0" w:after="240" w:line="276" w:lineRule="auto"/>
              <w:ind w:left="22"/>
              <w:jc w:val="left"/>
              <w:rPr>
                <w:rFonts w:ascii="Tahoma" w:hAnsi="Tahoma" w:cs="Tahoma"/>
                <w:b/>
                <w:sz w:val="20"/>
                <w:szCs w:val="20"/>
              </w:rPr>
            </w:pPr>
            <w:r w:rsidRPr="00683F2A">
              <w:rPr>
                <w:rFonts w:ascii="Tahoma" w:hAnsi="Tahoma" w:cs="Tahoma"/>
                <w:b/>
                <w:sz w:val="20"/>
                <w:szCs w:val="20"/>
              </w:rPr>
              <w:t>Forbedringer</w:t>
            </w:r>
            <w:r w:rsidRPr="00683F2A">
              <w:rPr>
                <w:rFonts w:ascii="Tahoma" w:hAnsi="Tahoma" w:cs="Tahoma"/>
                <w:b/>
                <w:spacing w:val="-11"/>
                <w:sz w:val="20"/>
                <w:szCs w:val="20"/>
              </w:rPr>
              <w:t xml:space="preserve"> </w:t>
            </w:r>
            <w:r w:rsidRPr="00683F2A">
              <w:rPr>
                <w:rFonts w:ascii="Tahoma" w:hAnsi="Tahoma" w:cs="Tahoma"/>
                <w:b/>
                <w:sz w:val="20"/>
                <w:szCs w:val="20"/>
              </w:rPr>
              <w:t>i</w:t>
            </w:r>
            <w:r w:rsidRPr="00683F2A">
              <w:rPr>
                <w:rFonts w:ascii="Tahoma" w:hAnsi="Tahoma" w:cs="Tahoma"/>
                <w:b/>
                <w:spacing w:val="-12"/>
                <w:sz w:val="20"/>
                <w:szCs w:val="20"/>
              </w:rPr>
              <w:t xml:space="preserve"> </w:t>
            </w:r>
            <w:r w:rsidRPr="00683F2A">
              <w:rPr>
                <w:rFonts w:ascii="Tahoma" w:hAnsi="Tahoma" w:cs="Tahoma"/>
                <w:b/>
                <w:spacing w:val="-5"/>
                <w:sz w:val="20"/>
                <w:szCs w:val="20"/>
              </w:rPr>
              <w:t>alt</w:t>
            </w:r>
          </w:p>
        </w:tc>
        <w:tc>
          <w:tcPr>
            <w:tcW w:w="1240" w:type="dxa"/>
          </w:tcPr>
          <w:p w14:paraId="07ABB728" w14:textId="77777777" w:rsidR="0042023E" w:rsidRPr="00683F2A" w:rsidRDefault="0042023E" w:rsidP="00683F2A">
            <w:pPr>
              <w:pStyle w:val="TableParagraph"/>
              <w:spacing w:before="0" w:after="240" w:line="276" w:lineRule="auto"/>
              <w:ind w:left="65" w:right="69"/>
              <w:rPr>
                <w:rFonts w:ascii="Tahoma" w:hAnsi="Tahoma" w:cs="Tahoma"/>
                <w:b/>
                <w:sz w:val="20"/>
                <w:szCs w:val="20"/>
              </w:rPr>
            </w:pPr>
            <w:r w:rsidRPr="00683F2A">
              <w:rPr>
                <w:rFonts w:ascii="Tahoma" w:hAnsi="Tahoma" w:cs="Tahoma"/>
                <w:b/>
                <w:sz w:val="20"/>
                <w:szCs w:val="20"/>
              </w:rPr>
              <w:t>3,31</w:t>
            </w:r>
            <w:r w:rsidRPr="00683F2A">
              <w:rPr>
                <w:rFonts w:ascii="Tahoma" w:hAnsi="Tahoma" w:cs="Tahoma"/>
                <w:b/>
                <w:spacing w:val="-7"/>
                <w:sz w:val="20"/>
                <w:szCs w:val="20"/>
              </w:rPr>
              <w:t xml:space="preserve"> </w:t>
            </w:r>
            <w:r w:rsidRPr="00683F2A">
              <w:rPr>
                <w:rFonts w:ascii="Tahoma" w:hAnsi="Tahoma" w:cs="Tahoma"/>
                <w:b/>
                <w:spacing w:val="-10"/>
                <w:sz w:val="20"/>
                <w:szCs w:val="20"/>
              </w:rPr>
              <w:t>%</w:t>
            </w:r>
          </w:p>
        </w:tc>
        <w:tc>
          <w:tcPr>
            <w:tcW w:w="1240" w:type="dxa"/>
          </w:tcPr>
          <w:p w14:paraId="619E1DA5" w14:textId="77777777" w:rsidR="0042023E" w:rsidRPr="00683F2A" w:rsidRDefault="0042023E" w:rsidP="00683F2A">
            <w:pPr>
              <w:pStyle w:val="TableParagraph"/>
              <w:spacing w:before="0" w:after="240" w:line="276" w:lineRule="auto"/>
              <w:ind w:left="2"/>
              <w:rPr>
                <w:rFonts w:ascii="Tahoma" w:hAnsi="Tahoma" w:cs="Tahoma"/>
                <w:b/>
                <w:sz w:val="20"/>
                <w:szCs w:val="20"/>
              </w:rPr>
            </w:pPr>
            <w:r w:rsidRPr="00683F2A">
              <w:rPr>
                <w:rFonts w:ascii="Tahoma" w:hAnsi="Tahoma" w:cs="Tahoma"/>
                <w:b/>
                <w:sz w:val="20"/>
                <w:szCs w:val="20"/>
              </w:rPr>
              <w:t>2,93</w:t>
            </w:r>
            <w:r w:rsidRPr="00683F2A">
              <w:rPr>
                <w:rFonts w:ascii="Tahoma" w:hAnsi="Tahoma" w:cs="Tahoma"/>
                <w:b/>
                <w:spacing w:val="-5"/>
                <w:sz w:val="20"/>
                <w:szCs w:val="20"/>
              </w:rPr>
              <w:t xml:space="preserve"> </w:t>
            </w:r>
            <w:r w:rsidRPr="00683F2A">
              <w:rPr>
                <w:rFonts w:ascii="Tahoma" w:hAnsi="Tahoma" w:cs="Tahoma"/>
                <w:b/>
                <w:spacing w:val="-10"/>
                <w:sz w:val="20"/>
                <w:szCs w:val="20"/>
              </w:rPr>
              <w:t>%</w:t>
            </w:r>
          </w:p>
        </w:tc>
        <w:tc>
          <w:tcPr>
            <w:tcW w:w="1240" w:type="dxa"/>
          </w:tcPr>
          <w:p w14:paraId="09E431EA" w14:textId="77777777" w:rsidR="0042023E" w:rsidRPr="00683F2A" w:rsidRDefault="0042023E" w:rsidP="00683F2A">
            <w:pPr>
              <w:pStyle w:val="TableParagraph"/>
              <w:spacing w:before="0" w:after="240" w:line="276" w:lineRule="auto"/>
              <w:ind w:left="6" w:right="6"/>
              <w:rPr>
                <w:rFonts w:ascii="Tahoma" w:hAnsi="Tahoma" w:cs="Tahoma"/>
                <w:b/>
                <w:sz w:val="20"/>
                <w:szCs w:val="20"/>
              </w:rPr>
            </w:pPr>
            <w:r w:rsidRPr="00683F2A">
              <w:rPr>
                <w:rFonts w:ascii="Tahoma" w:hAnsi="Tahoma" w:cs="Tahoma"/>
                <w:b/>
                <w:sz w:val="20"/>
                <w:szCs w:val="20"/>
              </w:rPr>
              <w:t>2,56</w:t>
            </w:r>
            <w:r w:rsidRPr="00683F2A">
              <w:rPr>
                <w:rFonts w:ascii="Tahoma" w:hAnsi="Tahoma" w:cs="Tahoma"/>
                <w:b/>
                <w:spacing w:val="-8"/>
                <w:sz w:val="20"/>
                <w:szCs w:val="20"/>
              </w:rPr>
              <w:t xml:space="preserve"> </w:t>
            </w:r>
            <w:r w:rsidRPr="00683F2A">
              <w:rPr>
                <w:rFonts w:ascii="Tahoma" w:hAnsi="Tahoma" w:cs="Tahoma"/>
                <w:b/>
                <w:spacing w:val="-10"/>
                <w:sz w:val="20"/>
                <w:szCs w:val="20"/>
              </w:rPr>
              <w:t>%</w:t>
            </w:r>
          </w:p>
        </w:tc>
        <w:tc>
          <w:tcPr>
            <w:tcW w:w="1241" w:type="dxa"/>
          </w:tcPr>
          <w:p w14:paraId="125B91DC" w14:textId="0F514F50" w:rsidR="0042023E" w:rsidRPr="00683F2A" w:rsidRDefault="0042023E" w:rsidP="00683F2A">
            <w:pPr>
              <w:pStyle w:val="TableParagraph"/>
              <w:spacing w:before="0" w:after="240" w:line="276" w:lineRule="auto"/>
              <w:ind w:right="3"/>
              <w:rPr>
                <w:rFonts w:ascii="Tahoma" w:hAnsi="Tahoma" w:cs="Tahoma"/>
                <w:b/>
                <w:sz w:val="20"/>
                <w:szCs w:val="20"/>
              </w:rPr>
            </w:pPr>
            <w:r w:rsidRPr="00683F2A">
              <w:rPr>
                <w:rFonts w:ascii="Tahoma" w:hAnsi="Tahoma" w:cs="Tahoma"/>
                <w:b/>
                <w:sz w:val="20"/>
                <w:szCs w:val="20"/>
              </w:rPr>
              <w:t>8,80</w:t>
            </w:r>
            <w:r w:rsidRPr="00683F2A">
              <w:rPr>
                <w:rFonts w:ascii="Tahoma" w:hAnsi="Tahoma" w:cs="Tahoma"/>
                <w:b/>
                <w:spacing w:val="-5"/>
                <w:sz w:val="20"/>
                <w:szCs w:val="20"/>
              </w:rPr>
              <w:t xml:space="preserve"> </w:t>
            </w:r>
            <w:r w:rsidRPr="00683F2A">
              <w:rPr>
                <w:rFonts w:ascii="Tahoma" w:hAnsi="Tahoma" w:cs="Tahoma"/>
                <w:b/>
                <w:spacing w:val="-10"/>
                <w:sz w:val="20"/>
                <w:szCs w:val="20"/>
              </w:rPr>
              <w:t>%</w:t>
            </w:r>
            <w:r w:rsidR="005B2ACD" w:rsidRPr="00683F2A">
              <w:rPr>
                <w:rFonts w:ascii="Tahoma" w:hAnsi="Tahoma" w:cs="Tahoma"/>
                <w:bCs/>
                <w:spacing w:val="-10"/>
                <w:sz w:val="20"/>
                <w:szCs w:val="20"/>
                <w:vertAlign w:val="superscript"/>
              </w:rPr>
              <w:t>3</w:t>
            </w:r>
          </w:p>
        </w:tc>
      </w:tr>
    </w:tbl>
    <w:p w14:paraId="0073CABE" w14:textId="17C3E6C1" w:rsidR="00DD5C88" w:rsidRPr="00D3635B" w:rsidRDefault="00D76A1C" w:rsidP="00D3635B">
      <w:pPr>
        <w:spacing w:line="276" w:lineRule="auto"/>
        <w:ind w:right="298"/>
        <w:rPr>
          <w:rFonts w:cs="Tahoma"/>
          <w:sz w:val="16"/>
          <w:szCs w:val="16"/>
        </w:rPr>
      </w:pPr>
      <w:r w:rsidRPr="00D3635B">
        <w:rPr>
          <w:rFonts w:cs="Tahoma"/>
          <w:sz w:val="16"/>
          <w:szCs w:val="16"/>
          <w:vertAlign w:val="superscript"/>
        </w:rPr>
        <w:t>1</w:t>
      </w:r>
      <w:r w:rsidR="00F6375C" w:rsidRPr="00D3635B">
        <w:rPr>
          <w:rFonts w:cs="Tahoma"/>
          <w:sz w:val="16"/>
          <w:szCs w:val="16"/>
          <w:vertAlign w:val="superscript"/>
        </w:rPr>
        <w:t xml:space="preserve"> </w:t>
      </w:r>
      <w:r w:rsidR="00DD5C88" w:rsidRPr="00D3635B">
        <w:rPr>
          <w:rFonts w:cs="Tahoma"/>
          <w:sz w:val="16"/>
          <w:szCs w:val="16"/>
        </w:rPr>
        <w:t>Inkl.</w:t>
      </w:r>
      <w:r w:rsidR="00DD5C88" w:rsidRPr="00D3635B">
        <w:rPr>
          <w:rFonts w:cs="Tahoma"/>
          <w:spacing w:val="22"/>
          <w:sz w:val="16"/>
          <w:szCs w:val="16"/>
        </w:rPr>
        <w:t xml:space="preserve"> </w:t>
      </w:r>
      <w:r w:rsidR="00DD5C88" w:rsidRPr="00D3635B">
        <w:rPr>
          <w:rFonts w:cs="Tahoma"/>
          <w:sz w:val="16"/>
          <w:szCs w:val="16"/>
        </w:rPr>
        <w:t>teknisk korrektion</w:t>
      </w:r>
      <w:r w:rsidR="00DD5C88" w:rsidRPr="00D3635B">
        <w:rPr>
          <w:rFonts w:cs="Tahoma"/>
          <w:spacing w:val="22"/>
          <w:sz w:val="16"/>
          <w:szCs w:val="16"/>
        </w:rPr>
        <w:t xml:space="preserve"> </w:t>
      </w:r>
      <w:r w:rsidR="00DD5C88" w:rsidRPr="00D3635B">
        <w:rPr>
          <w:rFonts w:cs="Tahoma"/>
          <w:sz w:val="16"/>
          <w:szCs w:val="16"/>
        </w:rPr>
        <w:t xml:space="preserve">på 0,2% vedr. manglende indregning af </w:t>
      </w:r>
      <w:proofErr w:type="spellStart"/>
      <w:r w:rsidR="00DD5C88" w:rsidRPr="00D3635B">
        <w:rPr>
          <w:rFonts w:cs="Tahoma"/>
          <w:sz w:val="16"/>
          <w:szCs w:val="16"/>
        </w:rPr>
        <w:t>fritvalgsindbetalinger</w:t>
      </w:r>
      <w:proofErr w:type="spellEnd"/>
      <w:r w:rsidR="00DD5C88" w:rsidRPr="00D3635B">
        <w:rPr>
          <w:rFonts w:cs="Tahoma"/>
          <w:spacing w:val="26"/>
          <w:sz w:val="16"/>
          <w:szCs w:val="16"/>
        </w:rPr>
        <w:t xml:space="preserve"> </w:t>
      </w:r>
      <w:r w:rsidR="00DD5C88" w:rsidRPr="00D3635B">
        <w:rPr>
          <w:rFonts w:cs="Tahoma"/>
          <w:sz w:val="16"/>
          <w:szCs w:val="16"/>
        </w:rPr>
        <w:t>på en del</w:t>
      </w:r>
      <w:r w:rsidR="00DD5C88" w:rsidRPr="00D3635B">
        <w:rPr>
          <w:rFonts w:cs="Tahoma"/>
          <w:spacing w:val="22"/>
          <w:sz w:val="16"/>
          <w:szCs w:val="16"/>
        </w:rPr>
        <w:t xml:space="preserve"> </w:t>
      </w:r>
      <w:r w:rsidR="00DD5C88" w:rsidRPr="00D3635B">
        <w:rPr>
          <w:rFonts w:cs="Tahoma"/>
          <w:sz w:val="16"/>
          <w:szCs w:val="16"/>
        </w:rPr>
        <w:t>af det private arbejdsmarked i Danmarks Statistiks opgørelse af den private lønudvikling.</w:t>
      </w:r>
    </w:p>
    <w:p w14:paraId="75357FCF" w14:textId="2989E406" w:rsidR="00DD5C88" w:rsidRPr="00D3635B" w:rsidRDefault="00D76A1C" w:rsidP="00D3635B">
      <w:pPr>
        <w:spacing w:line="276" w:lineRule="auto"/>
        <w:rPr>
          <w:rFonts w:cs="Tahoma"/>
          <w:sz w:val="16"/>
          <w:szCs w:val="16"/>
        </w:rPr>
      </w:pPr>
      <w:r w:rsidRPr="00D3635B">
        <w:rPr>
          <w:rFonts w:cs="Tahoma"/>
          <w:spacing w:val="-19"/>
          <w:sz w:val="16"/>
          <w:szCs w:val="16"/>
          <w:vertAlign w:val="superscript"/>
        </w:rPr>
        <w:t>2</w:t>
      </w:r>
      <w:r w:rsidR="00DD5C88" w:rsidRPr="00D3635B">
        <w:rPr>
          <w:rFonts w:cs="Tahoma"/>
          <w:spacing w:val="-19"/>
          <w:sz w:val="16"/>
          <w:szCs w:val="16"/>
        </w:rPr>
        <w:t xml:space="preserve"> </w:t>
      </w:r>
      <w:r w:rsidR="00DD5C88" w:rsidRPr="00D3635B">
        <w:rPr>
          <w:rFonts w:cs="Tahoma"/>
          <w:sz w:val="16"/>
          <w:szCs w:val="16"/>
        </w:rPr>
        <w:t>Inkl.</w:t>
      </w:r>
      <w:r w:rsidR="00DD5C88" w:rsidRPr="00D3635B">
        <w:rPr>
          <w:rFonts w:cs="Tahoma"/>
          <w:spacing w:val="-4"/>
          <w:sz w:val="16"/>
          <w:szCs w:val="16"/>
        </w:rPr>
        <w:t xml:space="preserve"> </w:t>
      </w:r>
      <w:r w:rsidR="00DD5C88" w:rsidRPr="00D3635B">
        <w:rPr>
          <w:rFonts w:cs="Tahoma"/>
          <w:sz w:val="16"/>
          <w:szCs w:val="16"/>
        </w:rPr>
        <w:t>0,16%</w:t>
      </w:r>
      <w:r w:rsidR="00DD5C88" w:rsidRPr="00D3635B">
        <w:rPr>
          <w:rFonts w:cs="Tahoma"/>
          <w:spacing w:val="-4"/>
          <w:sz w:val="16"/>
          <w:szCs w:val="16"/>
        </w:rPr>
        <w:t xml:space="preserve"> </w:t>
      </w:r>
      <w:r w:rsidR="00DD5C88" w:rsidRPr="00D3635B">
        <w:rPr>
          <w:rFonts w:cs="Tahoma"/>
          <w:sz w:val="16"/>
          <w:szCs w:val="16"/>
        </w:rPr>
        <w:t>i</w:t>
      </w:r>
      <w:r w:rsidR="00DD5C88" w:rsidRPr="00D3635B">
        <w:rPr>
          <w:rFonts w:cs="Tahoma"/>
          <w:spacing w:val="-2"/>
          <w:sz w:val="16"/>
          <w:szCs w:val="16"/>
        </w:rPr>
        <w:t xml:space="preserve"> </w:t>
      </w:r>
      <w:r w:rsidR="00DD5C88" w:rsidRPr="00D3635B">
        <w:rPr>
          <w:rFonts w:cs="Tahoma"/>
          <w:sz w:val="16"/>
          <w:szCs w:val="16"/>
        </w:rPr>
        <w:t>januar</w:t>
      </w:r>
      <w:r w:rsidR="00DD5C88" w:rsidRPr="00D3635B">
        <w:rPr>
          <w:rFonts w:cs="Tahoma"/>
          <w:spacing w:val="-2"/>
          <w:sz w:val="16"/>
          <w:szCs w:val="16"/>
        </w:rPr>
        <w:t xml:space="preserve"> 2029.</w:t>
      </w:r>
    </w:p>
    <w:p w14:paraId="02396A26" w14:textId="383FD2E8" w:rsidR="005B2ACD" w:rsidRPr="00D3635B" w:rsidRDefault="005B2ACD" w:rsidP="00D3635B">
      <w:pPr>
        <w:shd w:val="clear" w:color="auto" w:fill="FFFFFF"/>
        <w:spacing w:line="276" w:lineRule="auto"/>
        <w:rPr>
          <w:rFonts w:eastAsia="Times New Roman" w:cs="Tahoma"/>
          <w:sz w:val="16"/>
          <w:szCs w:val="16"/>
          <w:lang w:eastAsia="da-DK"/>
        </w:rPr>
      </w:pPr>
      <w:r w:rsidRPr="00D3635B">
        <w:rPr>
          <w:rFonts w:eastAsia="Times New Roman" w:cs="Tahoma"/>
          <w:sz w:val="16"/>
          <w:szCs w:val="16"/>
          <w:vertAlign w:val="superscript"/>
          <w:lang w:eastAsia="da-DK"/>
        </w:rPr>
        <w:t>3</w:t>
      </w:r>
      <w:r w:rsidR="004B2E23" w:rsidRPr="00D3635B">
        <w:rPr>
          <w:rFonts w:eastAsia="Times New Roman" w:cs="Tahoma"/>
          <w:sz w:val="16"/>
          <w:szCs w:val="16"/>
          <w:vertAlign w:val="superscript"/>
          <w:lang w:eastAsia="da-DK"/>
        </w:rPr>
        <w:t xml:space="preserve"> </w:t>
      </w:r>
      <w:r w:rsidRPr="00D3635B">
        <w:rPr>
          <w:rFonts w:eastAsia="Times New Roman" w:cs="Tahoma"/>
          <w:sz w:val="16"/>
          <w:szCs w:val="16"/>
          <w:lang w:eastAsia="da-DK"/>
        </w:rPr>
        <w:t>Dertil kommer en forventet såkaldt reststigning på 0,</w:t>
      </w:r>
      <w:r w:rsidR="00FE47F1" w:rsidRPr="00D3635B">
        <w:rPr>
          <w:rFonts w:eastAsia="Times New Roman" w:cs="Tahoma"/>
          <w:sz w:val="16"/>
          <w:szCs w:val="16"/>
          <w:lang w:eastAsia="da-DK"/>
        </w:rPr>
        <w:t>6</w:t>
      </w:r>
      <w:r w:rsidRPr="00D3635B">
        <w:rPr>
          <w:rFonts w:eastAsia="Times New Roman" w:cs="Tahoma"/>
          <w:sz w:val="16"/>
          <w:szCs w:val="16"/>
          <w:lang w:eastAsia="da-DK"/>
        </w:rPr>
        <w:t xml:space="preserve"> % </w:t>
      </w:r>
      <w:r w:rsidR="00FE47F1" w:rsidRPr="00D3635B">
        <w:rPr>
          <w:rFonts w:eastAsia="Times New Roman" w:cs="Tahoma"/>
          <w:sz w:val="16"/>
          <w:szCs w:val="16"/>
          <w:lang w:eastAsia="da-DK"/>
        </w:rPr>
        <w:t xml:space="preserve">i </w:t>
      </w:r>
      <w:r w:rsidRPr="00D3635B">
        <w:rPr>
          <w:rFonts w:eastAsia="Times New Roman" w:cs="Tahoma"/>
          <w:sz w:val="16"/>
          <w:szCs w:val="16"/>
          <w:lang w:eastAsia="da-DK"/>
        </w:rPr>
        <w:t xml:space="preserve">perioden. </w:t>
      </w:r>
    </w:p>
    <w:p w14:paraId="0B050A53" w14:textId="77777777" w:rsidR="00CD1736" w:rsidRPr="00683F2A" w:rsidRDefault="00DB715C" w:rsidP="00D3635B">
      <w:pPr>
        <w:shd w:val="clear" w:color="auto" w:fill="FFFFFF"/>
        <w:spacing w:before="240" w:line="276" w:lineRule="auto"/>
        <w:rPr>
          <w:rFonts w:eastAsia="Times New Roman" w:cs="Tahoma"/>
          <w:b/>
          <w:bCs/>
          <w:szCs w:val="20"/>
          <w:lang w:eastAsia="da-DK"/>
        </w:rPr>
      </w:pPr>
      <w:r w:rsidRPr="00683F2A">
        <w:rPr>
          <w:rFonts w:eastAsia="Times New Roman" w:cs="Tahoma"/>
          <w:b/>
          <w:bCs/>
          <w:szCs w:val="20"/>
          <w:lang w:eastAsia="da-DK"/>
        </w:rPr>
        <w:t>Generelle lønstigninger</w:t>
      </w:r>
    </w:p>
    <w:p w14:paraId="0274685C" w14:textId="77777777" w:rsidR="00292F42" w:rsidRPr="00683F2A" w:rsidRDefault="00DB715C" w:rsidP="00683F2A">
      <w:pPr>
        <w:shd w:val="clear" w:color="auto" w:fill="FFFFFF"/>
        <w:spacing w:after="240" w:line="276" w:lineRule="auto"/>
        <w:rPr>
          <w:rFonts w:eastAsia="Times New Roman" w:cs="Tahoma"/>
          <w:szCs w:val="20"/>
          <w:lang w:eastAsia="da-DK"/>
        </w:rPr>
      </w:pPr>
      <w:r w:rsidRPr="00683F2A">
        <w:rPr>
          <w:rFonts w:eastAsia="Times New Roman" w:cs="Tahoma"/>
          <w:szCs w:val="20"/>
          <w:lang w:eastAsia="da-DK"/>
        </w:rPr>
        <w:t xml:space="preserve">De samlede generelle lønstigninger i overenskomstperioden udgør </w:t>
      </w:r>
      <w:r w:rsidR="006C6211" w:rsidRPr="00683F2A">
        <w:rPr>
          <w:rFonts w:eastAsia="Times New Roman" w:cs="Tahoma"/>
          <w:szCs w:val="20"/>
          <w:lang w:eastAsia="da-DK"/>
        </w:rPr>
        <w:t>6,</w:t>
      </w:r>
      <w:r w:rsidR="008C3745" w:rsidRPr="00683F2A">
        <w:rPr>
          <w:rFonts w:eastAsia="Times New Roman" w:cs="Tahoma"/>
          <w:szCs w:val="20"/>
          <w:lang w:eastAsia="da-DK"/>
        </w:rPr>
        <w:t>27</w:t>
      </w:r>
      <w:r w:rsidRPr="00683F2A">
        <w:rPr>
          <w:rFonts w:eastAsia="Times New Roman" w:cs="Tahoma"/>
          <w:szCs w:val="20"/>
          <w:lang w:eastAsia="da-DK"/>
        </w:rPr>
        <w:t xml:space="preserve"> procent </w:t>
      </w:r>
      <w:r w:rsidR="001008B4" w:rsidRPr="00683F2A">
        <w:rPr>
          <w:rFonts w:eastAsia="Times New Roman" w:cs="Tahoma"/>
          <w:szCs w:val="20"/>
          <w:lang w:eastAsia="da-DK"/>
        </w:rPr>
        <w:t>inkl.</w:t>
      </w:r>
      <w:r w:rsidRPr="00683F2A">
        <w:rPr>
          <w:rFonts w:eastAsia="Times New Roman" w:cs="Tahoma"/>
          <w:szCs w:val="20"/>
          <w:lang w:eastAsia="da-DK"/>
        </w:rPr>
        <w:t xml:space="preserve"> den forventede udmøntning fra reguleringsordningen</w:t>
      </w:r>
      <w:r w:rsidR="0098349A" w:rsidRPr="00683F2A">
        <w:rPr>
          <w:rFonts w:eastAsia="Times New Roman" w:cs="Tahoma"/>
          <w:szCs w:val="20"/>
          <w:lang w:eastAsia="da-DK"/>
        </w:rPr>
        <w:t xml:space="preserve"> og inkl. </w:t>
      </w:r>
      <w:r w:rsidR="0025638A" w:rsidRPr="00683F2A">
        <w:rPr>
          <w:rFonts w:eastAsia="Times New Roman" w:cs="Tahoma"/>
          <w:szCs w:val="20"/>
          <w:lang w:eastAsia="da-DK"/>
        </w:rPr>
        <w:t>e</w:t>
      </w:r>
      <w:r w:rsidR="0098349A" w:rsidRPr="00683F2A">
        <w:rPr>
          <w:rFonts w:eastAsia="Times New Roman" w:cs="Tahoma"/>
          <w:szCs w:val="20"/>
          <w:lang w:eastAsia="da-DK"/>
        </w:rPr>
        <w:t xml:space="preserve">n </w:t>
      </w:r>
      <w:r w:rsidR="00111F9E" w:rsidRPr="00683F2A">
        <w:rPr>
          <w:rFonts w:eastAsia="Times New Roman" w:cs="Tahoma"/>
          <w:szCs w:val="20"/>
          <w:lang w:eastAsia="da-DK"/>
        </w:rPr>
        <w:t xml:space="preserve">såkaldt </w:t>
      </w:r>
      <w:r w:rsidR="0098349A" w:rsidRPr="00683F2A">
        <w:rPr>
          <w:rFonts w:eastAsia="Times New Roman" w:cs="Tahoma"/>
          <w:szCs w:val="20"/>
          <w:lang w:eastAsia="da-DK"/>
        </w:rPr>
        <w:t>teknisk korrektion</w:t>
      </w:r>
      <w:r w:rsidR="0025638A" w:rsidRPr="00683F2A">
        <w:rPr>
          <w:rFonts w:eastAsia="Times New Roman" w:cs="Tahoma"/>
          <w:szCs w:val="20"/>
          <w:lang w:eastAsia="da-DK"/>
        </w:rPr>
        <w:t xml:space="preserve"> på grund af</w:t>
      </w:r>
      <w:r w:rsidR="00111F9E" w:rsidRPr="00683F2A">
        <w:rPr>
          <w:rFonts w:eastAsia="Times New Roman" w:cs="Tahoma"/>
          <w:szCs w:val="20"/>
          <w:lang w:eastAsia="da-DK"/>
        </w:rPr>
        <w:t xml:space="preserve">, at </w:t>
      </w:r>
      <w:r w:rsidR="00081B3C" w:rsidRPr="00683F2A">
        <w:rPr>
          <w:rFonts w:eastAsia="Times New Roman" w:cs="Tahoma"/>
          <w:szCs w:val="20"/>
          <w:lang w:eastAsia="da-DK"/>
        </w:rPr>
        <w:t xml:space="preserve">der ikke hidtil har været indregnet </w:t>
      </w:r>
      <w:proofErr w:type="spellStart"/>
      <w:r w:rsidR="004F595E" w:rsidRPr="00683F2A">
        <w:rPr>
          <w:rFonts w:eastAsia="Times New Roman" w:cs="Tahoma"/>
          <w:szCs w:val="20"/>
          <w:lang w:eastAsia="da-DK"/>
        </w:rPr>
        <w:t>fritvalgsindbetalinger</w:t>
      </w:r>
      <w:proofErr w:type="spellEnd"/>
      <w:r w:rsidR="004F595E" w:rsidRPr="00683F2A">
        <w:rPr>
          <w:rFonts w:eastAsia="Times New Roman" w:cs="Tahoma"/>
          <w:szCs w:val="20"/>
          <w:lang w:eastAsia="da-DK"/>
        </w:rPr>
        <w:t xml:space="preserve"> på en del af det private </w:t>
      </w:r>
      <w:r w:rsidR="00292F42" w:rsidRPr="00683F2A">
        <w:rPr>
          <w:rFonts w:eastAsia="Times New Roman" w:cs="Tahoma"/>
          <w:szCs w:val="20"/>
          <w:lang w:eastAsia="da-DK"/>
        </w:rPr>
        <w:t>arbejdsmarked i reguleringsordningen.</w:t>
      </w:r>
      <w:r w:rsidRPr="00683F2A">
        <w:rPr>
          <w:rFonts w:eastAsia="Times New Roman" w:cs="Tahoma"/>
          <w:szCs w:val="20"/>
          <w:lang w:eastAsia="da-DK"/>
        </w:rPr>
        <w:t xml:space="preserve"> </w:t>
      </w:r>
    </w:p>
    <w:p w14:paraId="5913A472" w14:textId="255D2C2C" w:rsidR="00DB715C" w:rsidRPr="00683F2A" w:rsidRDefault="00DB715C" w:rsidP="00683F2A">
      <w:pPr>
        <w:shd w:val="clear" w:color="auto" w:fill="FFFFFF"/>
        <w:spacing w:after="240" w:line="276" w:lineRule="auto"/>
        <w:rPr>
          <w:rFonts w:cs="Tahoma"/>
          <w:szCs w:val="20"/>
        </w:rPr>
      </w:pPr>
      <w:r w:rsidRPr="00683F2A">
        <w:rPr>
          <w:rFonts w:cs="Tahoma"/>
          <w:szCs w:val="20"/>
        </w:rPr>
        <w:t xml:space="preserve">Det Økonomiske Råd skønner, at prisudviklingen i overenskomstperioden bliver </w:t>
      </w:r>
      <w:r w:rsidR="00BF3231" w:rsidRPr="00683F2A">
        <w:rPr>
          <w:rFonts w:cs="Tahoma"/>
          <w:szCs w:val="20"/>
        </w:rPr>
        <w:t>4,3</w:t>
      </w:r>
      <w:r w:rsidR="00785371" w:rsidRPr="00683F2A">
        <w:rPr>
          <w:rFonts w:cs="Tahoma"/>
          <w:szCs w:val="20"/>
        </w:rPr>
        <w:t>6</w:t>
      </w:r>
      <w:r w:rsidRPr="00683F2A">
        <w:rPr>
          <w:rFonts w:cs="Tahoma"/>
          <w:szCs w:val="20"/>
        </w:rPr>
        <w:t xml:space="preserve"> </w:t>
      </w:r>
      <w:r w:rsidR="00785371" w:rsidRPr="00683F2A">
        <w:rPr>
          <w:rFonts w:cs="Tahoma"/>
          <w:szCs w:val="20"/>
        </w:rPr>
        <w:t>procent</w:t>
      </w:r>
      <w:r w:rsidR="0083395A" w:rsidRPr="00683F2A">
        <w:rPr>
          <w:rFonts w:cs="Tahoma"/>
          <w:szCs w:val="20"/>
        </w:rPr>
        <w:t>,</w:t>
      </w:r>
      <w:r w:rsidRPr="00683F2A">
        <w:rPr>
          <w:rFonts w:cs="Tahoma"/>
          <w:szCs w:val="20"/>
        </w:rPr>
        <w:t xml:space="preserve"> og det forventes derfor, at reallønnen forbedres </w:t>
      </w:r>
      <w:r w:rsidR="00D5661C" w:rsidRPr="00683F2A">
        <w:rPr>
          <w:rFonts w:cs="Tahoma"/>
          <w:szCs w:val="20"/>
        </w:rPr>
        <w:t xml:space="preserve">gennem de generelle lønstigninger </w:t>
      </w:r>
      <w:r w:rsidRPr="00683F2A">
        <w:rPr>
          <w:rFonts w:cs="Tahoma"/>
          <w:szCs w:val="20"/>
        </w:rPr>
        <w:t xml:space="preserve">i perioden. </w:t>
      </w:r>
    </w:p>
    <w:p w14:paraId="6424B412" w14:textId="77777777" w:rsidR="009F60BB" w:rsidRPr="00683F2A" w:rsidRDefault="009F60BB" w:rsidP="00AF37DE">
      <w:pPr>
        <w:shd w:val="clear" w:color="auto" w:fill="FFFFFF"/>
        <w:spacing w:line="276" w:lineRule="auto"/>
        <w:rPr>
          <w:rFonts w:cs="Tahoma"/>
          <w:b/>
          <w:szCs w:val="20"/>
        </w:rPr>
      </w:pPr>
      <w:proofErr w:type="spellStart"/>
      <w:r w:rsidRPr="00683F2A">
        <w:rPr>
          <w:rFonts w:cs="Tahoma"/>
          <w:b/>
          <w:szCs w:val="20"/>
        </w:rPr>
        <w:t>Fritvalgsordning</w:t>
      </w:r>
      <w:proofErr w:type="spellEnd"/>
    </w:p>
    <w:p w14:paraId="7A40B8C2" w14:textId="57571DBB" w:rsidR="00C800F0" w:rsidRPr="00683F2A" w:rsidRDefault="009F60BB" w:rsidP="00683F2A">
      <w:pPr>
        <w:shd w:val="clear" w:color="auto" w:fill="FFFFFF"/>
        <w:spacing w:after="240" w:line="276" w:lineRule="auto"/>
        <w:rPr>
          <w:rFonts w:cs="Tahoma"/>
          <w:bCs/>
          <w:szCs w:val="20"/>
        </w:rPr>
      </w:pPr>
      <w:r w:rsidRPr="00683F2A">
        <w:rPr>
          <w:rFonts w:cs="Tahoma"/>
          <w:bCs/>
          <w:szCs w:val="20"/>
        </w:rPr>
        <w:t xml:space="preserve">Med virkning fra 1. januar 2028 </w:t>
      </w:r>
      <w:r w:rsidR="00ED634D" w:rsidRPr="00683F2A">
        <w:rPr>
          <w:rFonts w:cs="Tahoma"/>
          <w:bCs/>
          <w:szCs w:val="20"/>
        </w:rPr>
        <w:t xml:space="preserve">etableres en ny </w:t>
      </w:r>
      <w:proofErr w:type="spellStart"/>
      <w:r w:rsidR="00ED634D" w:rsidRPr="00683F2A">
        <w:rPr>
          <w:rFonts w:cs="Tahoma"/>
          <w:bCs/>
          <w:szCs w:val="20"/>
        </w:rPr>
        <w:t>fritvalgsordning</w:t>
      </w:r>
      <w:proofErr w:type="spellEnd"/>
      <w:r w:rsidR="00C800F0" w:rsidRPr="00683F2A">
        <w:rPr>
          <w:rFonts w:cs="Tahoma"/>
          <w:bCs/>
          <w:szCs w:val="20"/>
        </w:rPr>
        <w:t>, som omfatter alle medarbejdere</w:t>
      </w:r>
      <w:r w:rsidR="00ED634D" w:rsidRPr="00683F2A">
        <w:rPr>
          <w:rFonts w:cs="Tahoma"/>
          <w:bCs/>
          <w:szCs w:val="20"/>
        </w:rPr>
        <w:t>.</w:t>
      </w:r>
      <w:r w:rsidR="00FB1BEE" w:rsidRPr="00683F2A">
        <w:rPr>
          <w:rFonts w:cs="Tahoma"/>
          <w:bCs/>
          <w:szCs w:val="20"/>
        </w:rPr>
        <w:t xml:space="preserve"> </w:t>
      </w:r>
      <w:r w:rsidR="00C800F0" w:rsidRPr="00683F2A">
        <w:rPr>
          <w:rFonts w:cs="Tahoma"/>
          <w:szCs w:val="20"/>
        </w:rPr>
        <w:t>Ordningen skal skabe øget fleksibilitet for den enkelte medarbejder for valg mellem løn, pension og frihed.</w:t>
      </w:r>
    </w:p>
    <w:p w14:paraId="7FE99547" w14:textId="77777777" w:rsidR="006D0687" w:rsidRPr="00683F2A" w:rsidRDefault="00ED634D" w:rsidP="00683F2A">
      <w:pPr>
        <w:shd w:val="clear" w:color="auto" w:fill="FFFFFF"/>
        <w:spacing w:after="240" w:line="276" w:lineRule="auto"/>
        <w:rPr>
          <w:rFonts w:cs="Tahoma"/>
          <w:bCs/>
          <w:szCs w:val="20"/>
        </w:rPr>
      </w:pPr>
      <w:r w:rsidRPr="00683F2A">
        <w:rPr>
          <w:rFonts w:cs="Tahoma"/>
          <w:bCs/>
          <w:szCs w:val="20"/>
        </w:rPr>
        <w:t xml:space="preserve">Værdien af 6. ferieuge indsættes hvert år i januar på medarbejderens </w:t>
      </w:r>
      <w:proofErr w:type="spellStart"/>
      <w:r w:rsidRPr="00683F2A">
        <w:rPr>
          <w:rFonts w:cs="Tahoma"/>
          <w:bCs/>
          <w:szCs w:val="20"/>
        </w:rPr>
        <w:t>fritvalgslønkonto</w:t>
      </w:r>
      <w:proofErr w:type="spellEnd"/>
      <w:r w:rsidR="00537E7B" w:rsidRPr="00683F2A">
        <w:rPr>
          <w:rFonts w:cs="Tahoma"/>
          <w:bCs/>
          <w:szCs w:val="20"/>
        </w:rPr>
        <w:t xml:space="preserve">. </w:t>
      </w:r>
    </w:p>
    <w:p w14:paraId="40740AE1" w14:textId="196EEB83" w:rsidR="00695C7F" w:rsidRPr="00683F2A" w:rsidRDefault="00537E7B" w:rsidP="00683F2A">
      <w:pPr>
        <w:shd w:val="clear" w:color="auto" w:fill="FFFFFF"/>
        <w:spacing w:after="240" w:line="276" w:lineRule="auto"/>
        <w:rPr>
          <w:rFonts w:cs="Tahoma"/>
          <w:szCs w:val="20"/>
        </w:rPr>
      </w:pPr>
      <w:r w:rsidRPr="00683F2A">
        <w:rPr>
          <w:rFonts w:cs="Tahoma"/>
          <w:bCs/>
          <w:szCs w:val="20"/>
        </w:rPr>
        <w:t>Desuden indsættes hver måned værdien af den særlige feriegodtgørelse</w:t>
      </w:r>
      <w:r w:rsidR="00B91D91">
        <w:rPr>
          <w:rFonts w:cs="Tahoma"/>
          <w:bCs/>
          <w:szCs w:val="20"/>
        </w:rPr>
        <w:t xml:space="preserve">. I </w:t>
      </w:r>
      <w:proofErr w:type="spellStart"/>
      <w:r w:rsidRPr="00683F2A">
        <w:rPr>
          <w:rFonts w:cs="Tahoma"/>
          <w:bCs/>
          <w:szCs w:val="20"/>
        </w:rPr>
        <w:t>GKF’s</w:t>
      </w:r>
      <w:proofErr w:type="spellEnd"/>
      <w:r w:rsidRPr="00683F2A">
        <w:rPr>
          <w:rFonts w:cs="Tahoma"/>
          <w:bCs/>
          <w:szCs w:val="20"/>
        </w:rPr>
        <w:t xml:space="preserve"> overenskomstforhandlinger er det aftalt, at der yderligere indsættes 1,08 </w:t>
      </w:r>
      <w:r w:rsidR="001C6454" w:rsidRPr="00683F2A">
        <w:rPr>
          <w:rFonts w:cs="Tahoma"/>
          <w:bCs/>
          <w:szCs w:val="20"/>
        </w:rPr>
        <w:t>procent</w:t>
      </w:r>
      <w:r w:rsidRPr="00683F2A">
        <w:rPr>
          <w:rFonts w:cs="Tahoma"/>
          <w:bCs/>
          <w:szCs w:val="20"/>
        </w:rPr>
        <w:t xml:space="preserve"> af </w:t>
      </w:r>
      <w:r w:rsidR="00634D10" w:rsidRPr="00683F2A">
        <w:rPr>
          <w:rFonts w:cs="Tahoma"/>
          <w:bCs/>
          <w:szCs w:val="20"/>
        </w:rPr>
        <w:t xml:space="preserve">lønnen på </w:t>
      </w:r>
      <w:proofErr w:type="spellStart"/>
      <w:r w:rsidR="00634D10" w:rsidRPr="00683F2A">
        <w:rPr>
          <w:rFonts w:cs="Tahoma"/>
          <w:bCs/>
          <w:szCs w:val="20"/>
        </w:rPr>
        <w:t>fritvalgslønkontoen</w:t>
      </w:r>
      <w:proofErr w:type="spellEnd"/>
      <w:r w:rsidR="00634D10" w:rsidRPr="00683F2A">
        <w:rPr>
          <w:rFonts w:cs="Tahoma"/>
          <w:bCs/>
          <w:szCs w:val="20"/>
        </w:rPr>
        <w:t xml:space="preserve"> hver måned. </w:t>
      </w:r>
      <w:r w:rsidR="00695C7F" w:rsidRPr="00683F2A">
        <w:rPr>
          <w:rFonts w:cs="Tahoma"/>
          <w:szCs w:val="20"/>
        </w:rPr>
        <w:t xml:space="preserve">Med de 1,08 procent </w:t>
      </w:r>
      <w:r w:rsidR="00AF5336" w:rsidRPr="00683F2A">
        <w:rPr>
          <w:rFonts w:cs="Tahoma"/>
          <w:szCs w:val="20"/>
        </w:rPr>
        <w:t>til</w:t>
      </w:r>
      <w:r w:rsidR="00695C7F" w:rsidRPr="00683F2A">
        <w:rPr>
          <w:rFonts w:cs="Tahoma"/>
          <w:szCs w:val="20"/>
        </w:rPr>
        <w:t xml:space="preserve"> </w:t>
      </w:r>
      <w:proofErr w:type="spellStart"/>
      <w:r w:rsidR="00695C7F" w:rsidRPr="00683F2A">
        <w:rPr>
          <w:rFonts w:cs="Tahoma"/>
          <w:szCs w:val="20"/>
        </w:rPr>
        <w:t>fritvalg</w:t>
      </w:r>
      <w:proofErr w:type="spellEnd"/>
      <w:r w:rsidR="00695C7F" w:rsidRPr="00683F2A">
        <w:rPr>
          <w:rFonts w:cs="Tahoma"/>
          <w:szCs w:val="20"/>
        </w:rPr>
        <w:t xml:space="preserve"> får alle </w:t>
      </w:r>
      <w:proofErr w:type="spellStart"/>
      <w:r w:rsidR="00E657FA" w:rsidRPr="00683F2A">
        <w:rPr>
          <w:rFonts w:cs="Tahoma"/>
          <w:szCs w:val="20"/>
        </w:rPr>
        <w:t>GKF’ere</w:t>
      </w:r>
      <w:proofErr w:type="spellEnd"/>
      <w:r w:rsidR="00695C7F" w:rsidRPr="00683F2A">
        <w:rPr>
          <w:rFonts w:cs="Tahoma"/>
          <w:szCs w:val="20"/>
        </w:rPr>
        <w:t xml:space="preserve"> hver måned 3,5 procent af lønnen ind på </w:t>
      </w:r>
      <w:proofErr w:type="spellStart"/>
      <w:r w:rsidR="00695C7F" w:rsidRPr="00683F2A">
        <w:rPr>
          <w:rFonts w:cs="Tahoma"/>
          <w:szCs w:val="20"/>
        </w:rPr>
        <w:t>fritvalgskontoen</w:t>
      </w:r>
      <w:proofErr w:type="spellEnd"/>
      <w:r w:rsidR="00695C7F" w:rsidRPr="00683F2A">
        <w:rPr>
          <w:rFonts w:cs="Tahoma"/>
          <w:szCs w:val="20"/>
        </w:rPr>
        <w:t xml:space="preserve">. Det kommer oven i de 2,35 procent, som kommer ind på kontoen </w:t>
      </w:r>
      <w:r w:rsidR="00C167A8">
        <w:rPr>
          <w:rFonts w:cs="Tahoma"/>
          <w:szCs w:val="20"/>
        </w:rPr>
        <w:t xml:space="preserve">hvert år i </w:t>
      </w:r>
      <w:r w:rsidR="00695C7F" w:rsidRPr="00683F2A">
        <w:rPr>
          <w:rFonts w:cs="Tahoma"/>
          <w:szCs w:val="20"/>
        </w:rPr>
        <w:t>januar.</w:t>
      </w:r>
      <w:r w:rsidR="006D0687" w:rsidRPr="00683F2A">
        <w:rPr>
          <w:rFonts w:cs="Tahoma"/>
          <w:szCs w:val="20"/>
        </w:rPr>
        <w:t xml:space="preserve"> </w:t>
      </w:r>
      <w:proofErr w:type="spellStart"/>
      <w:r w:rsidR="00695C7F" w:rsidRPr="00683F2A">
        <w:rPr>
          <w:rFonts w:cs="Tahoma"/>
          <w:szCs w:val="20"/>
        </w:rPr>
        <w:t>Fritvalgsordningen</w:t>
      </w:r>
      <w:proofErr w:type="spellEnd"/>
      <w:r w:rsidR="00695C7F" w:rsidRPr="00683F2A">
        <w:rPr>
          <w:rFonts w:cs="Tahoma"/>
          <w:szCs w:val="20"/>
        </w:rPr>
        <w:t xml:space="preserve"> træder først i kraft 1. januar 2028, så de 1,08 procent vil fra 1. april 2027 være et midlertidigt løntillæg, indtil pengene kan komme ind på </w:t>
      </w:r>
      <w:proofErr w:type="spellStart"/>
      <w:r w:rsidR="00695C7F" w:rsidRPr="00683F2A">
        <w:rPr>
          <w:rFonts w:cs="Tahoma"/>
          <w:szCs w:val="20"/>
        </w:rPr>
        <w:t>fritvalgs</w:t>
      </w:r>
      <w:r w:rsidR="003E6441" w:rsidRPr="00683F2A">
        <w:rPr>
          <w:rFonts w:cs="Tahoma"/>
          <w:szCs w:val="20"/>
        </w:rPr>
        <w:t>løn</w:t>
      </w:r>
      <w:r w:rsidR="00695C7F" w:rsidRPr="00683F2A">
        <w:rPr>
          <w:rFonts w:cs="Tahoma"/>
          <w:szCs w:val="20"/>
        </w:rPr>
        <w:t>kontoen</w:t>
      </w:r>
      <w:proofErr w:type="spellEnd"/>
      <w:r w:rsidR="00C167A8">
        <w:rPr>
          <w:rFonts w:cs="Tahoma"/>
          <w:szCs w:val="20"/>
        </w:rPr>
        <w:t>.</w:t>
      </w:r>
    </w:p>
    <w:p w14:paraId="155D564E" w14:textId="0F2DC240" w:rsidR="00EF0FA7" w:rsidRPr="00683F2A" w:rsidRDefault="00EF0FA7" w:rsidP="00683F2A">
      <w:pPr>
        <w:shd w:val="clear" w:color="auto" w:fill="FFFFFF"/>
        <w:spacing w:after="240" w:line="276" w:lineRule="auto"/>
        <w:rPr>
          <w:rFonts w:cs="Tahoma"/>
          <w:szCs w:val="20"/>
        </w:rPr>
      </w:pPr>
      <w:r w:rsidRPr="00683F2A">
        <w:rPr>
          <w:rFonts w:cs="Tahoma"/>
          <w:szCs w:val="20"/>
        </w:rPr>
        <w:t xml:space="preserve">For seniorer indsættes </w:t>
      </w:r>
      <w:r w:rsidR="00C167A8">
        <w:rPr>
          <w:rFonts w:cs="Tahoma"/>
          <w:szCs w:val="20"/>
        </w:rPr>
        <w:t>også</w:t>
      </w:r>
      <w:r w:rsidRPr="00683F2A">
        <w:rPr>
          <w:rFonts w:cs="Tahoma"/>
          <w:szCs w:val="20"/>
        </w:rPr>
        <w:t xml:space="preserve"> hvert år i januar et </w:t>
      </w:r>
      <w:proofErr w:type="spellStart"/>
      <w:r w:rsidRPr="00683F2A">
        <w:rPr>
          <w:rFonts w:cs="Tahoma"/>
          <w:szCs w:val="20"/>
        </w:rPr>
        <w:t>fritvalgsbidrag</w:t>
      </w:r>
      <w:proofErr w:type="spellEnd"/>
      <w:r w:rsidRPr="00683F2A">
        <w:rPr>
          <w:rFonts w:cs="Tahoma"/>
          <w:szCs w:val="20"/>
        </w:rPr>
        <w:t>, som er værdien af seniordage</w:t>
      </w:r>
      <w:r w:rsidR="00C167A8">
        <w:rPr>
          <w:rFonts w:cs="Tahoma"/>
          <w:szCs w:val="20"/>
        </w:rPr>
        <w:t>ne</w:t>
      </w:r>
      <w:r w:rsidRPr="00683F2A">
        <w:rPr>
          <w:rFonts w:cs="Tahoma"/>
          <w:szCs w:val="20"/>
        </w:rPr>
        <w:t xml:space="preserve">. </w:t>
      </w:r>
    </w:p>
    <w:p w14:paraId="4EDA3165" w14:textId="7B39DA54" w:rsidR="004C0E15" w:rsidRPr="00683F2A" w:rsidRDefault="004C0E15" w:rsidP="00683F2A">
      <w:pPr>
        <w:pStyle w:val="Brdtekst"/>
        <w:spacing w:before="0" w:after="240" w:line="276" w:lineRule="auto"/>
        <w:ind w:right="278"/>
        <w:jc w:val="both"/>
        <w:rPr>
          <w:rFonts w:cs="Tahoma"/>
          <w:szCs w:val="20"/>
        </w:rPr>
      </w:pPr>
      <w:r w:rsidRPr="00683F2A">
        <w:rPr>
          <w:rFonts w:cs="Tahoma"/>
          <w:szCs w:val="20"/>
        </w:rPr>
        <w:t xml:space="preserve">Årligt kan </w:t>
      </w:r>
      <w:r w:rsidR="00D0016B" w:rsidRPr="00683F2A">
        <w:rPr>
          <w:rFonts w:cs="Tahoma"/>
          <w:szCs w:val="20"/>
        </w:rPr>
        <w:t>medarbejderen</w:t>
      </w:r>
      <w:r w:rsidRPr="00683F2A">
        <w:rPr>
          <w:rFonts w:cs="Tahoma"/>
          <w:szCs w:val="20"/>
        </w:rPr>
        <w:t xml:space="preserve"> vælge at få et månedligt </w:t>
      </w:r>
      <w:proofErr w:type="spellStart"/>
      <w:r w:rsidRPr="00683F2A">
        <w:rPr>
          <w:rFonts w:cs="Tahoma"/>
          <w:szCs w:val="20"/>
        </w:rPr>
        <w:t>fritvalgsbidrag</w:t>
      </w:r>
      <w:proofErr w:type="spellEnd"/>
      <w:r w:rsidRPr="00683F2A">
        <w:rPr>
          <w:rFonts w:cs="Tahoma"/>
          <w:szCs w:val="20"/>
        </w:rPr>
        <w:t xml:space="preserve"> udbetalt som løn og/eller indbetalt til pensionsordningen. </w:t>
      </w:r>
      <w:r w:rsidR="00FB1BEE" w:rsidRPr="00683F2A">
        <w:rPr>
          <w:rFonts w:cs="Tahoma"/>
          <w:szCs w:val="20"/>
        </w:rPr>
        <w:t>M</w:t>
      </w:r>
      <w:r w:rsidRPr="00683F2A">
        <w:rPr>
          <w:rFonts w:cs="Tahoma"/>
          <w:szCs w:val="20"/>
        </w:rPr>
        <w:t xml:space="preserve">edarbejderen </w:t>
      </w:r>
      <w:r w:rsidR="00FB1BEE" w:rsidRPr="00683F2A">
        <w:rPr>
          <w:rFonts w:cs="Tahoma"/>
          <w:szCs w:val="20"/>
        </w:rPr>
        <w:t xml:space="preserve">kan også </w:t>
      </w:r>
      <w:r w:rsidRPr="00683F2A">
        <w:rPr>
          <w:rFonts w:cs="Tahoma"/>
          <w:szCs w:val="20"/>
        </w:rPr>
        <w:t xml:space="preserve">vælge at </w:t>
      </w:r>
      <w:r w:rsidR="00631621">
        <w:rPr>
          <w:rFonts w:cs="Tahoma"/>
          <w:szCs w:val="20"/>
        </w:rPr>
        <w:t xml:space="preserve">spare op og </w:t>
      </w:r>
      <w:r w:rsidRPr="00683F2A">
        <w:rPr>
          <w:rFonts w:cs="Tahoma"/>
          <w:szCs w:val="20"/>
        </w:rPr>
        <w:t xml:space="preserve">få udbetalt et valgfrit beløb fra </w:t>
      </w:r>
      <w:proofErr w:type="spellStart"/>
      <w:r w:rsidRPr="00683F2A">
        <w:rPr>
          <w:rFonts w:cs="Tahoma"/>
          <w:szCs w:val="20"/>
        </w:rPr>
        <w:t>fritvalgslønkontoen</w:t>
      </w:r>
      <w:proofErr w:type="spellEnd"/>
      <w:r w:rsidRPr="00683F2A">
        <w:rPr>
          <w:rFonts w:cs="Tahoma"/>
          <w:szCs w:val="20"/>
        </w:rPr>
        <w:t>, fx i forbindelse med afholdelse af frihed.</w:t>
      </w:r>
    </w:p>
    <w:p w14:paraId="7C557F4B" w14:textId="7F55A585" w:rsidR="00170C02" w:rsidRPr="00683F2A" w:rsidRDefault="009F67DF" w:rsidP="00AF37DE">
      <w:pPr>
        <w:pStyle w:val="Brdtekst"/>
        <w:spacing w:before="0" w:line="276" w:lineRule="auto"/>
        <w:ind w:right="283"/>
        <w:jc w:val="both"/>
        <w:rPr>
          <w:rFonts w:cs="Tahoma"/>
          <w:szCs w:val="20"/>
        </w:rPr>
      </w:pPr>
      <w:r w:rsidRPr="00683F2A">
        <w:rPr>
          <w:rFonts w:cs="Tahoma"/>
          <w:szCs w:val="20"/>
        </w:rPr>
        <w:t xml:space="preserve">Der er </w:t>
      </w:r>
      <w:r w:rsidR="00170C02" w:rsidRPr="00683F2A">
        <w:rPr>
          <w:rFonts w:cs="Tahoma"/>
          <w:szCs w:val="20"/>
        </w:rPr>
        <w:t xml:space="preserve">knyttet </w:t>
      </w:r>
      <w:r w:rsidR="00883FFF" w:rsidRPr="00683F2A">
        <w:rPr>
          <w:rFonts w:cs="Tahoma"/>
          <w:szCs w:val="20"/>
        </w:rPr>
        <w:t xml:space="preserve">både nye og eksisterende </w:t>
      </w:r>
      <w:r w:rsidRPr="00683F2A">
        <w:rPr>
          <w:rFonts w:cs="Tahoma"/>
          <w:szCs w:val="20"/>
        </w:rPr>
        <w:t xml:space="preserve">frihedsrettigheder </w:t>
      </w:r>
      <w:r w:rsidR="00170C02" w:rsidRPr="00683F2A">
        <w:rPr>
          <w:rFonts w:cs="Tahoma"/>
          <w:szCs w:val="20"/>
        </w:rPr>
        <w:t xml:space="preserve">til </w:t>
      </w:r>
      <w:proofErr w:type="spellStart"/>
      <w:r w:rsidR="00177AF7" w:rsidRPr="00683F2A">
        <w:rPr>
          <w:rFonts w:cs="Tahoma"/>
          <w:szCs w:val="20"/>
        </w:rPr>
        <w:t>fritvalgsordningen</w:t>
      </w:r>
      <w:proofErr w:type="spellEnd"/>
      <w:r w:rsidR="00177AF7" w:rsidRPr="00683F2A">
        <w:rPr>
          <w:rFonts w:cs="Tahoma"/>
          <w:szCs w:val="20"/>
        </w:rPr>
        <w:t xml:space="preserve">: </w:t>
      </w:r>
    </w:p>
    <w:p w14:paraId="55610F49" w14:textId="6DF3287E" w:rsidR="00170C02" w:rsidRPr="00683F2A" w:rsidRDefault="00170C02" w:rsidP="00AF37DE">
      <w:pPr>
        <w:pStyle w:val="Brdtekst"/>
        <w:numPr>
          <w:ilvl w:val="0"/>
          <w:numId w:val="28"/>
        </w:numPr>
        <w:spacing w:before="0" w:line="276" w:lineRule="auto"/>
        <w:ind w:right="283"/>
        <w:jc w:val="both"/>
        <w:rPr>
          <w:rFonts w:cs="Tahoma"/>
          <w:szCs w:val="20"/>
        </w:rPr>
      </w:pPr>
      <w:r w:rsidRPr="00683F2A">
        <w:rPr>
          <w:rFonts w:cs="Tahoma"/>
          <w:szCs w:val="20"/>
        </w:rPr>
        <w:t xml:space="preserve">Som noget nyt får medarbejdere, der ikke har ret til omsorgsdage og/eller ret til seniorfrihed, ret til én </w:t>
      </w:r>
      <w:r w:rsidR="00883FFF" w:rsidRPr="00683F2A">
        <w:rPr>
          <w:rFonts w:cs="Tahoma"/>
          <w:szCs w:val="20"/>
        </w:rPr>
        <w:t xml:space="preserve">årlig </w:t>
      </w:r>
      <w:proofErr w:type="spellStart"/>
      <w:r w:rsidRPr="00683F2A">
        <w:rPr>
          <w:rFonts w:cs="Tahoma"/>
          <w:szCs w:val="20"/>
        </w:rPr>
        <w:t>fritvalgsdag</w:t>
      </w:r>
      <w:proofErr w:type="spellEnd"/>
      <w:r w:rsidRPr="00683F2A">
        <w:rPr>
          <w:rFonts w:cs="Tahoma"/>
          <w:szCs w:val="20"/>
        </w:rPr>
        <w:t>.</w:t>
      </w:r>
    </w:p>
    <w:p w14:paraId="257B3D53" w14:textId="219C6E73" w:rsidR="00170C02" w:rsidRPr="00683F2A" w:rsidRDefault="004C0E15" w:rsidP="00AF37DE">
      <w:pPr>
        <w:pStyle w:val="Brdtekst"/>
        <w:numPr>
          <w:ilvl w:val="0"/>
          <w:numId w:val="28"/>
        </w:numPr>
        <w:spacing w:before="0" w:line="276" w:lineRule="auto"/>
        <w:ind w:right="283"/>
        <w:jc w:val="both"/>
        <w:rPr>
          <w:rFonts w:cs="Tahoma"/>
          <w:szCs w:val="20"/>
        </w:rPr>
      </w:pPr>
      <w:r w:rsidRPr="00683F2A">
        <w:rPr>
          <w:rFonts w:cs="Tahoma"/>
          <w:szCs w:val="20"/>
        </w:rPr>
        <w:t xml:space="preserve">Alle ansatte har </w:t>
      </w:r>
      <w:r w:rsidR="00177AF7" w:rsidRPr="00683F2A">
        <w:rPr>
          <w:rFonts w:cs="Tahoma"/>
          <w:szCs w:val="20"/>
        </w:rPr>
        <w:t xml:space="preserve">stadig </w:t>
      </w:r>
      <w:r w:rsidRPr="00683F2A">
        <w:rPr>
          <w:rFonts w:cs="Tahoma"/>
          <w:szCs w:val="20"/>
        </w:rPr>
        <w:t>ret til 5 fridage</w:t>
      </w:r>
      <w:r w:rsidR="00883FFF" w:rsidRPr="00683F2A">
        <w:rPr>
          <w:rFonts w:cs="Tahoma"/>
          <w:szCs w:val="20"/>
        </w:rPr>
        <w:t xml:space="preserve"> om året</w:t>
      </w:r>
      <w:r w:rsidRPr="00683F2A">
        <w:rPr>
          <w:rFonts w:cs="Tahoma"/>
          <w:szCs w:val="20"/>
        </w:rPr>
        <w:t xml:space="preserve"> </w:t>
      </w:r>
      <w:r w:rsidR="00177AF7" w:rsidRPr="00683F2A">
        <w:rPr>
          <w:rFonts w:cs="Tahoma"/>
          <w:szCs w:val="20"/>
        </w:rPr>
        <w:t>(den</w:t>
      </w:r>
      <w:r w:rsidR="00507356" w:rsidRPr="00683F2A">
        <w:rPr>
          <w:rFonts w:cs="Tahoma"/>
          <w:szCs w:val="20"/>
        </w:rPr>
        <w:t xml:space="preserve"> eksisterende 6. ferieuge). </w:t>
      </w:r>
    </w:p>
    <w:p w14:paraId="3D41535B" w14:textId="5CF0BA21" w:rsidR="00170C02" w:rsidRPr="00683F2A" w:rsidRDefault="004C0E15" w:rsidP="00683F2A">
      <w:pPr>
        <w:pStyle w:val="Brdtekst"/>
        <w:numPr>
          <w:ilvl w:val="0"/>
          <w:numId w:val="28"/>
        </w:numPr>
        <w:spacing w:before="0" w:after="240" w:line="276" w:lineRule="auto"/>
        <w:ind w:right="283"/>
        <w:jc w:val="both"/>
        <w:rPr>
          <w:rFonts w:cs="Tahoma"/>
          <w:szCs w:val="20"/>
        </w:rPr>
      </w:pPr>
      <w:r w:rsidRPr="00683F2A">
        <w:rPr>
          <w:rFonts w:cs="Tahoma"/>
          <w:szCs w:val="20"/>
        </w:rPr>
        <w:t xml:space="preserve">Seniorer har </w:t>
      </w:r>
      <w:r w:rsidR="00507356" w:rsidRPr="00683F2A">
        <w:rPr>
          <w:rFonts w:cs="Tahoma"/>
          <w:szCs w:val="20"/>
        </w:rPr>
        <w:t xml:space="preserve">stadig ret </w:t>
      </w:r>
      <w:r w:rsidRPr="00683F2A">
        <w:rPr>
          <w:rFonts w:cs="Tahoma"/>
          <w:szCs w:val="20"/>
        </w:rPr>
        <w:t xml:space="preserve">til seniorfrihed svarende til </w:t>
      </w:r>
      <w:r w:rsidR="00507356" w:rsidRPr="00683F2A">
        <w:rPr>
          <w:rFonts w:cs="Tahoma"/>
          <w:szCs w:val="20"/>
        </w:rPr>
        <w:t>5</w:t>
      </w:r>
      <w:r w:rsidRPr="00683F2A">
        <w:rPr>
          <w:rFonts w:cs="Tahoma"/>
          <w:szCs w:val="20"/>
        </w:rPr>
        <w:t xml:space="preserve"> dage</w:t>
      </w:r>
      <w:r w:rsidR="00883FFF" w:rsidRPr="00683F2A">
        <w:rPr>
          <w:rFonts w:cs="Tahoma"/>
          <w:szCs w:val="20"/>
        </w:rPr>
        <w:t xml:space="preserve"> om året</w:t>
      </w:r>
      <w:r w:rsidR="00507356" w:rsidRPr="00683F2A">
        <w:rPr>
          <w:rFonts w:cs="Tahoma"/>
          <w:szCs w:val="20"/>
        </w:rPr>
        <w:t>.</w:t>
      </w:r>
      <w:r w:rsidRPr="00683F2A">
        <w:rPr>
          <w:rFonts w:cs="Tahoma"/>
          <w:szCs w:val="20"/>
        </w:rPr>
        <w:t xml:space="preserve"> </w:t>
      </w:r>
    </w:p>
    <w:p w14:paraId="6B8B6509" w14:textId="4217E7A7" w:rsidR="00170C02" w:rsidRPr="00683F2A" w:rsidRDefault="00A303B4" w:rsidP="00683F2A">
      <w:pPr>
        <w:pStyle w:val="Brdtekst"/>
        <w:spacing w:before="0" w:after="240" w:line="276" w:lineRule="auto"/>
        <w:ind w:right="276"/>
        <w:jc w:val="both"/>
        <w:rPr>
          <w:rFonts w:cs="Tahoma"/>
          <w:szCs w:val="20"/>
        </w:rPr>
      </w:pPr>
      <w:r w:rsidRPr="00683F2A">
        <w:rPr>
          <w:rFonts w:cs="Tahoma"/>
          <w:szCs w:val="20"/>
        </w:rPr>
        <w:t xml:space="preserve">Alle dagene er </w:t>
      </w:r>
      <w:r w:rsidR="00994465">
        <w:rPr>
          <w:rFonts w:cs="Tahoma"/>
          <w:szCs w:val="20"/>
        </w:rPr>
        <w:t>fremover</w:t>
      </w:r>
      <w:r w:rsidRPr="00683F2A">
        <w:rPr>
          <w:rFonts w:cs="Tahoma"/>
          <w:szCs w:val="20"/>
        </w:rPr>
        <w:t xml:space="preserve"> uden løn</w:t>
      </w:r>
      <w:r w:rsidR="00994465">
        <w:rPr>
          <w:rFonts w:cs="Tahoma"/>
          <w:szCs w:val="20"/>
        </w:rPr>
        <w:t>,</w:t>
      </w:r>
      <w:r w:rsidRPr="00683F2A">
        <w:rPr>
          <w:rFonts w:cs="Tahoma"/>
          <w:szCs w:val="20"/>
        </w:rPr>
        <w:t xml:space="preserve"> men der er </w:t>
      </w:r>
      <w:r w:rsidR="00FB1BEE" w:rsidRPr="00683F2A">
        <w:rPr>
          <w:rFonts w:cs="Tahoma"/>
          <w:szCs w:val="20"/>
        </w:rPr>
        <w:t xml:space="preserve">mulighed for at </w:t>
      </w:r>
      <w:r w:rsidR="005C6874" w:rsidRPr="00683F2A">
        <w:rPr>
          <w:rFonts w:cs="Tahoma"/>
          <w:szCs w:val="20"/>
        </w:rPr>
        <w:t xml:space="preserve">få udbetaling fra </w:t>
      </w:r>
      <w:proofErr w:type="spellStart"/>
      <w:r w:rsidR="005C6874" w:rsidRPr="00683F2A">
        <w:rPr>
          <w:rFonts w:cs="Tahoma"/>
          <w:szCs w:val="20"/>
        </w:rPr>
        <w:t>fritvalgslønkontoen</w:t>
      </w:r>
      <w:proofErr w:type="spellEnd"/>
      <w:r w:rsidR="005C6874" w:rsidRPr="00683F2A">
        <w:rPr>
          <w:rFonts w:cs="Tahoma"/>
          <w:szCs w:val="20"/>
        </w:rPr>
        <w:t xml:space="preserve"> i forbindelse med afholdelse af frihed</w:t>
      </w:r>
      <w:r w:rsidR="0043369C" w:rsidRPr="00683F2A">
        <w:rPr>
          <w:rFonts w:cs="Tahoma"/>
          <w:szCs w:val="20"/>
        </w:rPr>
        <w:t>, så medarbe</w:t>
      </w:r>
      <w:r w:rsidR="00743FD5" w:rsidRPr="00683F2A">
        <w:rPr>
          <w:rFonts w:cs="Tahoma"/>
          <w:szCs w:val="20"/>
        </w:rPr>
        <w:t>jderen ikke går ned i lønudbetaling i den forbindelse.</w:t>
      </w:r>
    </w:p>
    <w:p w14:paraId="61987CBC" w14:textId="0365982B" w:rsidR="00BB0EEC" w:rsidRPr="00683F2A" w:rsidRDefault="00BB0EEC" w:rsidP="00AF37DE">
      <w:pPr>
        <w:pStyle w:val="Brdtekst"/>
        <w:spacing w:before="0" w:line="276" w:lineRule="auto"/>
        <w:ind w:right="276"/>
        <w:jc w:val="both"/>
        <w:rPr>
          <w:rFonts w:cs="Tahoma"/>
          <w:szCs w:val="20"/>
        </w:rPr>
      </w:pPr>
      <w:r w:rsidRPr="00683F2A">
        <w:rPr>
          <w:rFonts w:cs="Tahoma"/>
          <w:b/>
          <w:szCs w:val="20"/>
        </w:rPr>
        <w:lastRenderedPageBreak/>
        <w:t>Grundlønsforhøjelser</w:t>
      </w:r>
    </w:p>
    <w:p w14:paraId="6135B260" w14:textId="77777777" w:rsidR="00170C02" w:rsidRPr="00683F2A" w:rsidRDefault="008B0FDB" w:rsidP="00AF37DE">
      <w:pPr>
        <w:spacing w:line="276" w:lineRule="auto"/>
        <w:rPr>
          <w:rFonts w:cs="Tahoma"/>
          <w:szCs w:val="20"/>
        </w:rPr>
      </w:pPr>
      <w:r w:rsidRPr="00683F2A">
        <w:rPr>
          <w:rFonts w:cs="Tahoma"/>
          <w:szCs w:val="20"/>
        </w:rPr>
        <w:t xml:space="preserve">Der er aftalt forhøjelse af grundlønnen for flere grupper: </w:t>
      </w:r>
    </w:p>
    <w:p w14:paraId="31291182" w14:textId="77777777" w:rsidR="00170C02" w:rsidRPr="00683F2A" w:rsidRDefault="00280417" w:rsidP="00683F2A">
      <w:pPr>
        <w:pStyle w:val="Listeafsnit"/>
        <w:numPr>
          <w:ilvl w:val="0"/>
          <w:numId w:val="27"/>
        </w:numPr>
        <w:spacing w:after="240" w:line="276" w:lineRule="auto"/>
        <w:rPr>
          <w:rFonts w:cs="Tahoma"/>
          <w:szCs w:val="20"/>
        </w:rPr>
      </w:pPr>
      <w:r w:rsidRPr="00683F2A">
        <w:rPr>
          <w:rFonts w:cs="Tahoma"/>
          <w:szCs w:val="20"/>
        </w:rPr>
        <w:t xml:space="preserve">På beskæftigelsesområdet udvides gruppen af jobkonsulenter m.fl. Det betyder, at specialister m.fl. på beskæftigelsesområdet overgår til overenskomstens bestemmelser om jobkonsulenter. Samtidig gives der en grundlønsforhøjelse på </w:t>
      </w:r>
      <w:r w:rsidR="00BC11AC" w:rsidRPr="00683F2A">
        <w:rPr>
          <w:rFonts w:cs="Tahoma"/>
          <w:szCs w:val="20"/>
        </w:rPr>
        <w:t xml:space="preserve">ca. </w:t>
      </w:r>
      <w:r w:rsidRPr="00683F2A">
        <w:rPr>
          <w:rFonts w:cs="Tahoma"/>
          <w:szCs w:val="20"/>
        </w:rPr>
        <w:t>4.600 kroner om året.</w:t>
      </w:r>
    </w:p>
    <w:p w14:paraId="1EABCF5D" w14:textId="77777777" w:rsidR="00170C02" w:rsidRPr="00683F2A" w:rsidRDefault="00280417" w:rsidP="00683F2A">
      <w:pPr>
        <w:pStyle w:val="Listeafsnit"/>
        <w:numPr>
          <w:ilvl w:val="0"/>
          <w:numId w:val="27"/>
        </w:numPr>
        <w:spacing w:after="240" w:line="276" w:lineRule="auto"/>
        <w:rPr>
          <w:rFonts w:cs="Tahoma"/>
          <w:szCs w:val="20"/>
        </w:rPr>
      </w:pPr>
      <w:r w:rsidRPr="00683F2A">
        <w:rPr>
          <w:rFonts w:cs="Tahoma"/>
          <w:szCs w:val="20"/>
        </w:rPr>
        <w:t xml:space="preserve">Alle tandklinikassistenter får forhøjet deres grundløn med </w:t>
      </w:r>
      <w:r w:rsidR="00580A78" w:rsidRPr="00683F2A">
        <w:rPr>
          <w:rFonts w:cs="Tahoma"/>
          <w:szCs w:val="20"/>
        </w:rPr>
        <w:t xml:space="preserve">ca. </w:t>
      </w:r>
      <w:r w:rsidRPr="00683F2A">
        <w:rPr>
          <w:rFonts w:cs="Tahoma"/>
          <w:szCs w:val="20"/>
        </w:rPr>
        <w:t>4.600 kr. om året. Samtidig er deres lønmodel styrket bl.a. ved at fremrykke tre af de seks løntrin, som i dag gives efter syv års erfaring, til efter fire års erfaring og ved indførelse af et nyt løntrin 41 som en forsøgsordning.</w:t>
      </w:r>
    </w:p>
    <w:p w14:paraId="5962B48E" w14:textId="77777777" w:rsidR="00170C02" w:rsidRPr="00683F2A" w:rsidRDefault="00280417" w:rsidP="00683F2A">
      <w:pPr>
        <w:pStyle w:val="Listeafsnit"/>
        <w:numPr>
          <w:ilvl w:val="0"/>
          <w:numId w:val="27"/>
        </w:numPr>
        <w:spacing w:after="240" w:line="276" w:lineRule="auto"/>
        <w:rPr>
          <w:rFonts w:cs="Tahoma"/>
          <w:szCs w:val="20"/>
        </w:rPr>
      </w:pPr>
      <w:r w:rsidRPr="00683F2A">
        <w:rPr>
          <w:rFonts w:cs="Tahoma"/>
          <w:szCs w:val="20"/>
        </w:rPr>
        <w:t xml:space="preserve">UU-vejledere får en forhøjelse af deres grundløn med </w:t>
      </w:r>
      <w:r w:rsidR="00580A78" w:rsidRPr="00683F2A">
        <w:rPr>
          <w:rFonts w:cs="Tahoma"/>
          <w:szCs w:val="20"/>
        </w:rPr>
        <w:t xml:space="preserve">ca. </w:t>
      </w:r>
      <w:r w:rsidRPr="00683F2A">
        <w:rPr>
          <w:rFonts w:cs="Tahoma"/>
          <w:szCs w:val="20"/>
        </w:rPr>
        <w:t xml:space="preserve">4.600 kr. om året. </w:t>
      </w:r>
    </w:p>
    <w:p w14:paraId="6B649192" w14:textId="77777777" w:rsidR="00170C02" w:rsidRPr="00683F2A" w:rsidRDefault="00581F2A" w:rsidP="00683F2A">
      <w:pPr>
        <w:pStyle w:val="Listeafsnit"/>
        <w:numPr>
          <w:ilvl w:val="0"/>
          <w:numId w:val="27"/>
        </w:numPr>
        <w:spacing w:after="240" w:line="276" w:lineRule="auto"/>
        <w:rPr>
          <w:rFonts w:cs="Tahoma"/>
          <w:szCs w:val="20"/>
        </w:rPr>
      </w:pPr>
      <w:r w:rsidRPr="00683F2A">
        <w:rPr>
          <w:rFonts w:cs="Tahoma"/>
          <w:szCs w:val="20"/>
        </w:rPr>
        <w:t xml:space="preserve">Kontorassistenter, billetpersonale og voksenelever får en stigning af deres løntrin, og billetpersonale stiger </w:t>
      </w:r>
      <w:r w:rsidR="003D4C46" w:rsidRPr="00683F2A">
        <w:rPr>
          <w:rFonts w:cs="Tahoma"/>
          <w:szCs w:val="20"/>
        </w:rPr>
        <w:t xml:space="preserve">yderligere til </w:t>
      </w:r>
      <w:r w:rsidR="00170C02" w:rsidRPr="00683F2A">
        <w:rPr>
          <w:rFonts w:cs="Tahoma"/>
          <w:szCs w:val="20"/>
        </w:rPr>
        <w:t xml:space="preserve">en </w:t>
      </w:r>
      <w:r w:rsidR="003D4C46" w:rsidRPr="00683F2A">
        <w:rPr>
          <w:rFonts w:cs="Tahoma"/>
          <w:szCs w:val="20"/>
        </w:rPr>
        <w:t xml:space="preserve">grundløn på løntrin 16. </w:t>
      </w:r>
    </w:p>
    <w:p w14:paraId="1217F85D" w14:textId="77777777" w:rsidR="00170C02" w:rsidRPr="00683F2A" w:rsidRDefault="00280417" w:rsidP="00683F2A">
      <w:pPr>
        <w:pStyle w:val="Listeafsnit"/>
        <w:numPr>
          <w:ilvl w:val="0"/>
          <w:numId w:val="27"/>
        </w:numPr>
        <w:spacing w:after="240" w:line="276" w:lineRule="auto"/>
        <w:rPr>
          <w:rFonts w:cs="Tahoma"/>
          <w:szCs w:val="20"/>
        </w:rPr>
      </w:pPr>
      <w:r w:rsidRPr="00683F2A">
        <w:rPr>
          <w:rFonts w:cs="Tahoma"/>
          <w:szCs w:val="20"/>
        </w:rPr>
        <w:t xml:space="preserve">Alle ledere får </w:t>
      </w:r>
      <w:r w:rsidR="00580A78" w:rsidRPr="00683F2A">
        <w:rPr>
          <w:rFonts w:cs="Tahoma"/>
          <w:szCs w:val="20"/>
        </w:rPr>
        <w:t xml:space="preserve">ca. </w:t>
      </w:r>
      <w:r w:rsidRPr="00683F2A">
        <w:rPr>
          <w:rFonts w:cs="Tahoma"/>
          <w:szCs w:val="20"/>
        </w:rPr>
        <w:t xml:space="preserve">12.300 kr.om året </w:t>
      </w:r>
      <w:r w:rsidR="00580A78" w:rsidRPr="00683F2A">
        <w:rPr>
          <w:rFonts w:cs="Tahoma"/>
          <w:szCs w:val="20"/>
        </w:rPr>
        <w:t>mere i grundløn</w:t>
      </w:r>
      <w:r w:rsidRPr="00683F2A">
        <w:rPr>
          <w:rFonts w:cs="Tahoma"/>
          <w:szCs w:val="20"/>
        </w:rPr>
        <w:t>. Forhøjelsen er finansieret via en pulje fra det generelle forlig mellem Forhandlingsfællesskabet og KL.</w:t>
      </w:r>
    </w:p>
    <w:p w14:paraId="05ED0D70" w14:textId="2BAFCB53" w:rsidR="00280417" w:rsidRPr="00683F2A" w:rsidRDefault="00280417" w:rsidP="00683F2A">
      <w:pPr>
        <w:pStyle w:val="Listeafsnit"/>
        <w:numPr>
          <w:ilvl w:val="0"/>
          <w:numId w:val="27"/>
        </w:numPr>
        <w:spacing w:after="240" w:line="276" w:lineRule="auto"/>
        <w:rPr>
          <w:rFonts w:cs="Tahoma"/>
          <w:szCs w:val="20"/>
        </w:rPr>
      </w:pPr>
      <w:r w:rsidRPr="00683F2A">
        <w:rPr>
          <w:rFonts w:cs="Tahoma"/>
          <w:szCs w:val="20"/>
        </w:rPr>
        <w:t>Sundhedsadministrative koordinatorer og sundhedsservicesekretærer får en grundlønsstigning på 1 løntrin.</w:t>
      </w:r>
    </w:p>
    <w:p w14:paraId="202BD318" w14:textId="0F56767C" w:rsidR="00CD1736" w:rsidRPr="00683F2A" w:rsidRDefault="001F4E85" w:rsidP="000751FF">
      <w:pPr>
        <w:shd w:val="clear" w:color="auto" w:fill="FFFFFF"/>
        <w:spacing w:line="276" w:lineRule="auto"/>
        <w:rPr>
          <w:rFonts w:eastAsia="Times New Roman" w:cs="Tahoma"/>
          <w:b/>
          <w:bCs/>
          <w:szCs w:val="20"/>
          <w:lang w:eastAsia="da-DK"/>
        </w:rPr>
      </w:pPr>
      <w:r w:rsidRPr="00683F2A">
        <w:rPr>
          <w:rFonts w:eastAsia="Times New Roman" w:cs="Tahoma"/>
          <w:b/>
          <w:bCs/>
          <w:szCs w:val="20"/>
          <w:lang w:eastAsia="da-DK"/>
        </w:rPr>
        <w:t xml:space="preserve">Pensionsforhøjelser </w:t>
      </w:r>
    </w:p>
    <w:p w14:paraId="0CD9263E" w14:textId="77777777" w:rsidR="00170C02" w:rsidRPr="00683F2A" w:rsidRDefault="001F4E85" w:rsidP="00683F2A">
      <w:pPr>
        <w:shd w:val="clear" w:color="auto" w:fill="FFFFFF"/>
        <w:spacing w:after="240" w:line="276" w:lineRule="auto"/>
        <w:rPr>
          <w:rFonts w:eastAsia="Times New Roman" w:cs="Tahoma"/>
          <w:szCs w:val="20"/>
          <w:lang w:eastAsia="da-DK"/>
        </w:rPr>
      </w:pPr>
      <w:r w:rsidRPr="00683F2A">
        <w:rPr>
          <w:rFonts w:eastAsia="Times New Roman" w:cs="Tahoma"/>
          <w:szCs w:val="20"/>
          <w:lang w:eastAsia="da-DK"/>
        </w:rPr>
        <w:t>Pr. 1. april 20</w:t>
      </w:r>
      <w:r w:rsidR="00FF6340" w:rsidRPr="00683F2A">
        <w:rPr>
          <w:rFonts w:eastAsia="Times New Roman" w:cs="Tahoma"/>
          <w:szCs w:val="20"/>
          <w:lang w:eastAsia="da-DK"/>
        </w:rPr>
        <w:t>27</w:t>
      </w:r>
      <w:r w:rsidRPr="00683F2A">
        <w:rPr>
          <w:rFonts w:eastAsia="Times New Roman" w:cs="Tahoma"/>
          <w:szCs w:val="20"/>
          <w:lang w:eastAsia="da-DK"/>
        </w:rPr>
        <w:t xml:space="preserve"> stiger pensionsbidraget for alle med </w:t>
      </w:r>
      <w:r w:rsidR="00FF6340" w:rsidRPr="00683F2A">
        <w:rPr>
          <w:rFonts w:eastAsia="Times New Roman" w:cs="Tahoma"/>
          <w:szCs w:val="20"/>
          <w:lang w:eastAsia="da-DK"/>
        </w:rPr>
        <w:t xml:space="preserve">1 procentpoint. </w:t>
      </w:r>
      <w:r w:rsidRPr="00683F2A">
        <w:rPr>
          <w:rFonts w:eastAsia="Times New Roman" w:cs="Tahoma"/>
          <w:szCs w:val="20"/>
          <w:lang w:eastAsia="da-DK"/>
        </w:rPr>
        <w:t xml:space="preserve"> </w:t>
      </w:r>
      <w:r w:rsidR="00883C70" w:rsidRPr="00683F2A">
        <w:rPr>
          <w:rFonts w:eastAsia="Times New Roman" w:cs="Tahoma"/>
          <w:szCs w:val="20"/>
          <w:lang w:eastAsia="da-DK"/>
        </w:rPr>
        <w:t xml:space="preserve">Pensionsbidraget på 17,03 procent stiger </w:t>
      </w:r>
      <w:r w:rsidR="00170C02" w:rsidRPr="00683F2A">
        <w:rPr>
          <w:rFonts w:eastAsia="Times New Roman" w:cs="Tahoma"/>
          <w:szCs w:val="20"/>
          <w:lang w:eastAsia="da-DK"/>
        </w:rPr>
        <w:t xml:space="preserve">dermed til </w:t>
      </w:r>
      <w:r w:rsidR="00883C70" w:rsidRPr="00683F2A">
        <w:rPr>
          <w:rFonts w:eastAsia="Times New Roman" w:cs="Tahoma"/>
          <w:szCs w:val="20"/>
          <w:lang w:eastAsia="da-DK"/>
        </w:rPr>
        <w:t>18,03 procent, og pensionsbidraget på 19,23 procent stiger til 20,23 procent.</w:t>
      </w:r>
    </w:p>
    <w:p w14:paraId="7547C795" w14:textId="222B5282" w:rsidR="0020031A" w:rsidRPr="00683F2A" w:rsidRDefault="00FF6340" w:rsidP="00683F2A">
      <w:pPr>
        <w:shd w:val="clear" w:color="auto" w:fill="FFFFFF"/>
        <w:spacing w:after="240" w:line="276" w:lineRule="auto"/>
        <w:rPr>
          <w:rFonts w:eastAsia="Times New Roman" w:cs="Tahoma"/>
          <w:szCs w:val="20"/>
          <w:lang w:eastAsia="da-DK"/>
        </w:rPr>
      </w:pPr>
      <w:r w:rsidRPr="00683F2A">
        <w:rPr>
          <w:rFonts w:eastAsia="Times New Roman" w:cs="Tahoma"/>
          <w:szCs w:val="20"/>
          <w:lang w:eastAsia="da-DK"/>
        </w:rPr>
        <w:t>D</w:t>
      </w:r>
      <w:r w:rsidR="006238C0" w:rsidRPr="00683F2A">
        <w:rPr>
          <w:rFonts w:eastAsia="Times New Roman" w:cs="Tahoma"/>
          <w:szCs w:val="20"/>
          <w:lang w:eastAsia="da-DK"/>
        </w:rPr>
        <w:t>et forhøjede pensionsbid</w:t>
      </w:r>
      <w:r w:rsidR="0020031A" w:rsidRPr="00683F2A">
        <w:rPr>
          <w:rFonts w:eastAsia="Times New Roman" w:cs="Tahoma"/>
          <w:szCs w:val="20"/>
          <w:lang w:eastAsia="da-DK"/>
        </w:rPr>
        <w:t xml:space="preserve">rag indgår i </w:t>
      </w:r>
      <w:proofErr w:type="spellStart"/>
      <w:r w:rsidR="0020031A" w:rsidRPr="00683F2A">
        <w:rPr>
          <w:rFonts w:eastAsia="Times New Roman" w:cs="Tahoma"/>
          <w:szCs w:val="20"/>
          <w:lang w:eastAsia="da-DK"/>
        </w:rPr>
        <w:t>fritvalgsordningen</w:t>
      </w:r>
      <w:proofErr w:type="spellEnd"/>
      <w:r w:rsidRPr="00683F2A">
        <w:rPr>
          <w:rFonts w:eastAsia="Times New Roman" w:cs="Tahoma"/>
          <w:szCs w:val="20"/>
          <w:lang w:eastAsia="da-DK"/>
        </w:rPr>
        <w:t xml:space="preserve">, så </w:t>
      </w:r>
      <w:r w:rsidR="004D7F14" w:rsidRPr="00683F2A">
        <w:rPr>
          <w:rFonts w:eastAsia="Times New Roman" w:cs="Tahoma"/>
          <w:szCs w:val="20"/>
          <w:lang w:eastAsia="da-DK"/>
        </w:rPr>
        <w:t xml:space="preserve">pensionsbidrag over </w:t>
      </w:r>
      <w:r w:rsidR="005E4466" w:rsidRPr="00683F2A">
        <w:rPr>
          <w:rFonts w:eastAsia="Times New Roman" w:cs="Tahoma"/>
          <w:szCs w:val="20"/>
          <w:lang w:eastAsia="da-DK"/>
        </w:rPr>
        <w:t>15</w:t>
      </w:r>
      <w:r w:rsidR="004D7F14" w:rsidRPr="00683F2A">
        <w:rPr>
          <w:rFonts w:eastAsia="Times New Roman" w:cs="Tahoma"/>
          <w:szCs w:val="20"/>
          <w:lang w:eastAsia="da-DK"/>
        </w:rPr>
        <w:t xml:space="preserve"> procent</w:t>
      </w:r>
      <w:r w:rsidR="00B1251D">
        <w:rPr>
          <w:rFonts w:eastAsia="Times New Roman" w:cs="Tahoma"/>
          <w:szCs w:val="20"/>
          <w:lang w:eastAsia="da-DK"/>
        </w:rPr>
        <w:t xml:space="preserve"> kan</w:t>
      </w:r>
      <w:r w:rsidR="0020031A" w:rsidRPr="00683F2A">
        <w:rPr>
          <w:rFonts w:eastAsia="Times New Roman" w:cs="Tahoma"/>
          <w:szCs w:val="20"/>
          <w:lang w:eastAsia="da-DK"/>
        </w:rPr>
        <w:t xml:space="preserve"> veksles til løn.</w:t>
      </w:r>
    </w:p>
    <w:p w14:paraId="5DC099B6" w14:textId="77E878B7" w:rsidR="006238C0" w:rsidRPr="00683F2A" w:rsidRDefault="008B6AB8" w:rsidP="00683F2A">
      <w:pPr>
        <w:shd w:val="clear" w:color="auto" w:fill="FFFFFF"/>
        <w:spacing w:after="240" w:line="276" w:lineRule="auto"/>
        <w:rPr>
          <w:rFonts w:eastAsia="Times New Roman" w:cs="Tahoma"/>
          <w:szCs w:val="20"/>
          <w:lang w:eastAsia="da-DK"/>
        </w:rPr>
      </w:pPr>
      <w:r w:rsidRPr="00683F2A">
        <w:rPr>
          <w:rFonts w:eastAsia="Times New Roman" w:cs="Tahoma"/>
          <w:szCs w:val="20"/>
          <w:lang w:eastAsia="da-DK"/>
        </w:rPr>
        <w:t>F</w:t>
      </w:r>
      <w:r w:rsidR="0020031A" w:rsidRPr="00683F2A">
        <w:rPr>
          <w:rFonts w:eastAsia="Times New Roman" w:cs="Tahoma"/>
          <w:szCs w:val="20"/>
          <w:lang w:eastAsia="da-DK"/>
        </w:rPr>
        <w:t>or tjenestemandsansatte</w:t>
      </w:r>
      <w:r w:rsidR="00CD1736" w:rsidRPr="00683F2A">
        <w:rPr>
          <w:rFonts w:eastAsia="Times New Roman" w:cs="Tahoma"/>
          <w:szCs w:val="20"/>
          <w:lang w:eastAsia="da-DK"/>
        </w:rPr>
        <w:t xml:space="preserve"> </w:t>
      </w:r>
      <w:r w:rsidR="0020031A" w:rsidRPr="00683F2A">
        <w:rPr>
          <w:rFonts w:eastAsia="Times New Roman" w:cs="Tahoma"/>
          <w:szCs w:val="20"/>
          <w:lang w:eastAsia="da-DK"/>
        </w:rPr>
        <w:t xml:space="preserve">forhøjes </w:t>
      </w:r>
      <w:proofErr w:type="spellStart"/>
      <w:r w:rsidR="00D5661C" w:rsidRPr="00683F2A">
        <w:rPr>
          <w:rFonts w:eastAsia="Times New Roman" w:cs="Tahoma"/>
          <w:szCs w:val="20"/>
          <w:lang w:eastAsia="da-DK"/>
        </w:rPr>
        <w:t>fritvalgs</w:t>
      </w:r>
      <w:r w:rsidR="0020031A" w:rsidRPr="00683F2A">
        <w:rPr>
          <w:rFonts w:eastAsia="Times New Roman" w:cs="Tahoma"/>
          <w:szCs w:val="20"/>
          <w:lang w:eastAsia="da-DK"/>
        </w:rPr>
        <w:t>tillægget</w:t>
      </w:r>
      <w:proofErr w:type="spellEnd"/>
      <w:r w:rsidR="0020031A" w:rsidRPr="00683F2A">
        <w:rPr>
          <w:rFonts w:eastAsia="Times New Roman" w:cs="Tahoma"/>
          <w:szCs w:val="20"/>
          <w:lang w:eastAsia="da-DK"/>
        </w:rPr>
        <w:t xml:space="preserve"> med </w:t>
      </w:r>
      <w:r w:rsidR="004D7F14" w:rsidRPr="00683F2A">
        <w:rPr>
          <w:rFonts w:eastAsia="Times New Roman" w:cs="Tahoma"/>
          <w:szCs w:val="20"/>
          <w:lang w:eastAsia="da-DK"/>
        </w:rPr>
        <w:t>1 procentpoint,</w:t>
      </w:r>
      <w:r w:rsidR="0020031A" w:rsidRPr="00683F2A">
        <w:rPr>
          <w:rFonts w:eastAsia="Times New Roman" w:cs="Tahoma"/>
          <w:szCs w:val="20"/>
          <w:lang w:eastAsia="da-DK"/>
        </w:rPr>
        <w:t xml:space="preserve"> så det pr. 1. april 202</w:t>
      </w:r>
      <w:r w:rsidR="004D7F14" w:rsidRPr="00683F2A">
        <w:rPr>
          <w:rFonts w:eastAsia="Times New Roman" w:cs="Tahoma"/>
          <w:szCs w:val="20"/>
          <w:lang w:eastAsia="da-DK"/>
        </w:rPr>
        <w:t>7</w:t>
      </w:r>
      <w:r w:rsidR="0020031A" w:rsidRPr="00683F2A">
        <w:rPr>
          <w:rFonts w:eastAsia="Times New Roman" w:cs="Tahoma"/>
          <w:szCs w:val="20"/>
          <w:lang w:eastAsia="da-DK"/>
        </w:rPr>
        <w:t xml:space="preserve"> bliver på </w:t>
      </w:r>
      <w:r w:rsidR="004D7F14" w:rsidRPr="00683F2A">
        <w:rPr>
          <w:rFonts w:eastAsia="Times New Roman" w:cs="Tahoma"/>
          <w:szCs w:val="20"/>
          <w:lang w:eastAsia="da-DK"/>
        </w:rPr>
        <w:t>2</w:t>
      </w:r>
      <w:r w:rsidR="0020031A" w:rsidRPr="00683F2A">
        <w:rPr>
          <w:rFonts w:eastAsia="Times New Roman" w:cs="Tahoma"/>
          <w:szCs w:val="20"/>
          <w:lang w:eastAsia="da-DK"/>
        </w:rPr>
        <w:t>,</w:t>
      </w:r>
      <w:r w:rsidR="00DD0E69" w:rsidRPr="00683F2A">
        <w:rPr>
          <w:rFonts w:eastAsia="Times New Roman" w:cs="Tahoma"/>
          <w:szCs w:val="20"/>
          <w:lang w:eastAsia="da-DK"/>
        </w:rPr>
        <w:t>53</w:t>
      </w:r>
      <w:r w:rsidR="0020031A" w:rsidRPr="00683F2A">
        <w:rPr>
          <w:rFonts w:eastAsia="Times New Roman" w:cs="Tahoma"/>
          <w:szCs w:val="20"/>
          <w:lang w:eastAsia="da-DK"/>
        </w:rPr>
        <w:t xml:space="preserve"> </w:t>
      </w:r>
      <w:r w:rsidR="001C6454" w:rsidRPr="00683F2A">
        <w:rPr>
          <w:rFonts w:eastAsia="Times New Roman" w:cs="Tahoma"/>
          <w:szCs w:val="20"/>
          <w:lang w:eastAsia="da-DK"/>
        </w:rPr>
        <w:t>procent.</w:t>
      </w:r>
      <w:r w:rsidR="003054FC" w:rsidRPr="00683F2A">
        <w:rPr>
          <w:rFonts w:eastAsia="Times New Roman" w:cs="Tahoma"/>
          <w:szCs w:val="20"/>
          <w:lang w:eastAsia="da-DK"/>
        </w:rPr>
        <w:t xml:space="preserve"> Tillægget udbetales pr. måned, og den enkelte tjenestemand kan vælge, at det i stedet </w:t>
      </w:r>
      <w:r w:rsidR="006238C0" w:rsidRPr="00683F2A">
        <w:rPr>
          <w:rFonts w:eastAsia="Times New Roman" w:cs="Tahoma"/>
          <w:szCs w:val="20"/>
          <w:lang w:eastAsia="da-DK"/>
        </w:rPr>
        <w:t>indbetales til den supplerende pensionsordning.</w:t>
      </w:r>
    </w:p>
    <w:p w14:paraId="13E091D2" w14:textId="77777777" w:rsidR="00D91B1A" w:rsidRPr="00683F2A" w:rsidRDefault="00D91B1A" w:rsidP="000751FF">
      <w:pPr>
        <w:shd w:val="clear" w:color="auto" w:fill="FFFFFF"/>
        <w:spacing w:line="276" w:lineRule="auto"/>
        <w:rPr>
          <w:rFonts w:cs="Tahoma"/>
          <w:b/>
          <w:bCs/>
          <w:szCs w:val="20"/>
        </w:rPr>
      </w:pPr>
      <w:r w:rsidRPr="00683F2A">
        <w:rPr>
          <w:rFonts w:cs="Tahoma"/>
          <w:b/>
          <w:bCs/>
          <w:szCs w:val="20"/>
        </w:rPr>
        <w:t>Lokal løn</w:t>
      </w:r>
    </w:p>
    <w:p w14:paraId="1EB18079" w14:textId="24F3C572" w:rsidR="00D91B1A" w:rsidRPr="00683F2A" w:rsidRDefault="00D91B1A" w:rsidP="00683F2A">
      <w:pPr>
        <w:shd w:val="clear" w:color="auto" w:fill="FFFFFF"/>
        <w:spacing w:after="240" w:line="276" w:lineRule="auto"/>
        <w:rPr>
          <w:rFonts w:cs="Tahoma"/>
          <w:szCs w:val="20"/>
        </w:rPr>
      </w:pPr>
      <w:r w:rsidRPr="00683F2A">
        <w:rPr>
          <w:rFonts w:cs="Tahoma"/>
          <w:szCs w:val="20"/>
        </w:rPr>
        <w:t>Der afsættes nye midler til l</w:t>
      </w:r>
      <w:r w:rsidR="00771F24" w:rsidRPr="00683F2A">
        <w:rPr>
          <w:rFonts w:cs="Tahoma"/>
          <w:szCs w:val="20"/>
        </w:rPr>
        <w:t>okal løndannelse, og der er aftalt et styrket grundlag for de å</w:t>
      </w:r>
      <w:r w:rsidR="00707561" w:rsidRPr="00683F2A">
        <w:rPr>
          <w:rFonts w:cs="Tahoma"/>
          <w:szCs w:val="20"/>
        </w:rPr>
        <w:t xml:space="preserve">rlige lønforhandlinger og ved nyansættelser. </w:t>
      </w:r>
      <w:r w:rsidR="00771F24" w:rsidRPr="00683F2A">
        <w:rPr>
          <w:rFonts w:cs="Tahoma"/>
          <w:szCs w:val="20"/>
        </w:rPr>
        <w:t xml:space="preserve"> </w:t>
      </w:r>
    </w:p>
    <w:p w14:paraId="2DCD75F8" w14:textId="2946DDA3" w:rsidR="00444C6E" w:rsidRPr="00683F2A" w:rsidRDefault="00444C6E" w:rsidP="000751FF">
      <w:pPr>
        <w:shd w:val="clear" w:color="auto" w:fill="FFFFFF"/>
        <w:spacing w:line="276" w:lineRule="auto"/>
        <w:rPr>
          <w:rFonts w:cs="Tahoma"/>
          <w:b/>
          <w:bCs/>
          <w:szCs w:val="20"/>
        </w:rPr>
      </w:pPr>
      <w:r w:rsidRPr="00683F2A">
        <w:rPr>
          <w:rFonts w:cs="Tahoma"/>
          <w:b/>
          <w:bCs/>
          <w:szCs w:val="20"/>
        </w:rPr>
        <w:t>Barns sygdom</w:t>
      </w:r>
    </w:p>
    <w:p w14:paraId="0744E50D" w14:textId="200E6A93" w:rsidR="00934E84" w:rsidRPr="00683F2A" w:rsidRDefault="00934E84" w:rsidP="00683F2A">
      <w:pPr>
        <w:shd w:val="clear" w:color="auto" w:fill="FFFFFF"/>
        <w:spacing w:after="240" w:line="276" w:lineRule="auto"/>
        <w:rPr>
          <w:rFonts w:cs="Tahoma"/>
          <w:szCs w:val="20"/>
        </w:rPr>
      </w:pPr>
      <w:r w:rsidRPr="00683F2A">
        <w:rPr>
          <w:rFonts w:cs="Tahoma"/>
          <w:szCs w:val="20"/>
        </w:rPr>
        <w:t>Hidtil har der v</w:t>
      </w:r>
      <w:r w:rsidR="00581B83" w:rsidRPr="00683F2A">
        <w:rPr>
          <w:rFonts w:cs="Tahoma"/>
          <w:szCs w:val="20"/>
        </w:rPr>
        <w:t xml:space="preserve">æret mulighed for fravær </w:t>
      </w:r>
      <w:r w:rsidR="00E877FC" w:rsidRPr="00683F2A">
        <w:rPr>
          <w:rFonts w:cs="Tahoma"/>
          <w:szCs w:val="20"/>
        </w:rPr>
        <w:t xml:space="preserve">med løn </w:t>
      </w:r>
      <w:r w:rsidR="00581B83" w:rsidRPr="00683F2A">
        <w:rPr>
          <w:rFonts w:cs="Tahoma"/>
          <w:szCs w:val="20"/>
        </w:rPr>
        <w:t xml:space="preserve">ved barns 1. og 2. sygedag. </w:t>
      </w:r>
      <w:r w:rsidR="00034F3F">
        <w:rPr>
          <w:rFonts w:cs="Tahoma"/>
          <w:szCs w:val="20"/>
        </w:rPr>
        <w:t xml:space="preserve">Det </w:t>
      </w:r>
      <w:r w:rsidR="00E877FC" w:rsidRPr="00683F2A">
        <w:rPr>
          <w:rFonts w:cs="Tahoma"/>
          <w:szCs w:val="20"/>
        </w:rPr>
        <w:t xml:space="preserve">er nu udvidet, så der </w:t>
      </w:r>
      <w:r w:rsidR="00034F3F">
        <w:rPr>
          <w:rFonts w:cs="Tahoma"/>
          <w:szCs w:val="20"/>
        </w:rPr>
        <w:t>også</w:t>
      </w:r>
      <w:r w:rsidR="00E877FC" w:rsidRPr="00683F2A">
        <w:rPr>
          <w:rFonts w:cs="Tahoma"/>
          <w:szCs w:val="20"/>
        </w:rPr>
        <w:t xml:space="preserve"> er mulighed for fravær med løn på den dag, hvor man kaldes hjem til sit syge barn</w:t>
      </w:r>
      <w:r w:rsidR="005F1668" w:rsidRPr="00683F2A">
        <w:rPr>
          <w:rFonts w:cs="Tahoma"/>
          <w:szCs w:val="20"/>
        </w:rPr>
        <w:t>,</w:t>
      </w:r>
      <w:r w:rsidR="00E877FC" w:rsidRPr="00683F2A">
        <w:rPr>
          <w:rFonts w:cs="Tahoma"/>
          <w:szCs w:val="20"/>
        </w:rPr>
        <w:t xml:space="preserve"> </w:t>
      </w:r>
      <w:r w:rsidR="005F1668" w:rsidRPr="00683F2A">
        <w:rPr>
          <w:rFonts w:cs="Tahoma"/>
          <w:szCs w:val="20"/>
        </w:rPr>
        <w:t>og på barnets 3.</w:t>
      </w:r>
      <w:r w:rsidR="0006335D" w:rsidRPr="00683F2A">
        <w:rPr>
          <w:rFonts w:cs="Tahoma"/>
          <w:szCs w:val="20"/>
        </w:rPr>
        <w:t xml:space="preserve"> </w:t>
      </w:r>
      <w:r w:rsidR="005F1668" w:rsidRPr="00683F2A">
        <w:rPr>
          <w:rFonts w:cs="Tahoma"/>
          <w:szCs w:val="20"/>
        </w:rPr>
        <w:t xml:space="preserve">sygedag. </w:t>
      </w:r>
    </w:p>
    <w:p w14:paraId="4D94B25D" w14:textId="2EFE5527" w:rsidR="006A12E8" w:rsidRPr="00683F2A" w:rsidRDefault="006A12E8" w:rsidP="000751FF">
      <w:pPr>
        <w:shd w:val="clear" w:color="auto" w:fill="FFFFFF"/>
        <w:spacing w:line="276" w:lineRule="auto"/>
        <w:rPr>
          <w:rFonts w:cs="Tahoma"/>
          <w:b/>
          <w:bCs/>
          <w:szCs w:val="20"/>
        </w:rPr>
      </w:pPr>
      <w:r w:rsidRPr="00683F2A">
        <w:rPr>
          <w:rFonts w:cs="Tahoma"/>
          <w:b/>
          <w:bCs/>
          <w:szCs w:val="20"/>
        </w:rPr>
        <w:t>Barsel</w:t>
      </w:r>
    </w:p>
    <w:p w14:paraId="411C3A0E" w14:textId="2A50191A" w:rsidR="00FA2CFA" w:rsidRPr="00683F2A" w:rsidRDefault="00955601" w:rsidP="00683F2A">
      <w:pPr>
        <w:shd w:val="clear" w:color="auto" w:fill="FFFFFF"/>
        <w:spacing w:after="240" w:line="276" w:lineRule="auto"/>
        <w:rPr>
          <w:rFonts w:cs="Tahoma"/>
          <w:szCs w:val="20"/>
        </w:rPr>
      </w:pPr>
      <w:r w:rsidRPr="00683F2A">
        <w:rPr>
          <w:rFonts w:cs="Tahoma"/>
          <w:szCs w:val="20"/>
        </w:rPr>
        <w:t>Der er aftalt</w:t>
      </w:r>
      <w:r w:rsidR="0006335D" w:rsidRPr="00683F2A">
        <w:rPr>
          <w:rFonts w:cs="Tahoma"/>
          <w:szCs w:val="20"/>
        </w:rPr>
        <w:t xml:space="preserve"> </w:t>
      </w:r>
      <w:r w:rsidR="00FA2CFA" w:rsidRPr="00683F2A">
        <w:rPr>
          <w:rFonts w:cs="Tahoma"/>
          <w:szCs w:val="20"/>
        </w:rPr>
        <w:t xml:space="preserve">ret til løn i </w:t>
      </w:r>
      <w:r w:rsidR="00210D68" w:rsidRPr="00683F2A">
        <w:rPr>
          <w:rFonts w:cs="Tahoma"/>
          <w:szCs w:val="20"/>
        </w:rPr>
        <w:t>2 uger mere i forældreorlovsperioden. Ugerne ka</w:t>
      </w:r>
      <w:r w:rsidR="005E1F03" w:rsidRPr="00683F2A">
        <w:rPr>
          <w:rFonts w:cs="Tahoma"/>
          <w:szCs w:val="20"/>
        </w:rPr>
        <w:t>n</w:t>
      </w:r>
      <w:r w:rsidR="00210D68" w:rsidRPr="00683F2A">
        <w:rPr>
          <w:rFonts w:cs="Tahoma"/>
          <w:szCs w:val="20"/>
        </w:rPr>
        <w:t xml:space="preserve"> </w:t>
      </w:r>
      <w:r w:rsidR="005E1F03" w:rsidRPr="00683F2A">
        <w:rPr>
          <w:rFonts w:cs="Tahoma"/>
          <w:szCs w:val="20"/>
        </w:rPr>
        <w:t>deles</w:t>
      </w:r>
      <w:r w:rsidR="00210D68" w:rsidRPr="00683F2A">
        <w:rPr>
          <w:rFonts w:cs="Tahoma"/>
          <w:szCs w:val="20"/>
        </w:rPr>
        <w:t xml:space="preserve"> me</w:t>
      </w:r>
      <w:r w:rsidR="005E1F03" w:rsidRPr="00683F2A">
        <w:rPr>
          <w:rFonts w:cs="Tahoma"/>
          <w:szCs w:val="20"/>
        </w:rPr>
        <w:t xml:space="preserve">llem forældrene. </w:t>
      </w:r>
      <w:r w:rsidR="00047E74" w:rsidRPr="00683F2A">
        <w:rPr>
          <w:rFonts w:cs="Tahoma"/>
          <w:szCs w:val="20"/>
        </w:rPr>
        <w:t xml:space="preserve">Der er desuden aftalt </w:t>
      </w:r>
      <w:r w:rsidR="000556B6" w:rsidRPr="00683F2A">
        <w:rPr>
          <w:rFonts w:cs="Tahoma"/>
          <w:szCs w:val="20"/>
        </w:rPr>
        <w:t>forbedret</w:t>
      </w:r>
      <w:r w:rsidR="00047E74" w:rsidRPr="00683F2A">
        <w:rPr>
          <w:rFonts w:cs="Tahoma"/>
          <w:szCs w:val="20"/>
        </w:rPr>
        <w:t xml:space="preserve"> ret til løn </w:t>
      </w:r>
      <w:r w:rsidR="00496080" w:rsidRPr="00683F2A">
        <w:rPr>
          <w:rFonts w:cs="Tahoma"/>
          <w:szCs w:val="20"/>
        </w:rPr>
        <w:t>til bl.a. sociale forældre, nærtstående f</w:t>
      </w:r>
      <w:r w:rsidR="009A545A" w:rsidRPr="00683F2A">
        <w:rPr>
          <w:rFonts w:cs="Tahoma"/>
          <w:szCs w:val="20"/>
        </w:rPr>
        <w:t>a</w:t>
      </w:r>
      <w:r w:rsidR="00496080" w:rsidRPr="00683F2A">
        <w:rPr>
          <w:rFonts w:cs="Tahoma"/>
          <w:szCs w:val="20"/>
        </w:rPr>
        <w:t>miliemedlemmer</w:t>
      </w:r>
      <w:r w:rsidR="00981470" w:rsidRPr="00683F2A">
        <w:rPr>
          <w:rFonts w:cs="Tahoma"/>
          <w:szCs w:val="20"/>
        </w:rPr>
        <w:t xml:space="preserve"> og </w:t>
      </w:r>
      <w:proofErr w:type="spellStart"/>
      <w:r w:rsidR="00981470" w:rsidRPr="00683F2A">
        <w:rPr>
          <w:rFonts w:cs="Tahoma"/>
          <w:szCs w:val="20"/>
        </w:rPr>
        <w:t>aleneforældre</w:t>
      </w:r>
      <w:proofErr w:type="spellEnd"/>
      <w:r w:rsidR="0006335D" w:rsidRPr="00683F2A">
        <w:rPr>
          <w:rFonts w:cs="Tahoma"/>
          <w:szCs w:val="20"/>
        </w:rPr>
        <w:t xml:space="preserve">. </w:t>
      </w:r>
    </w:p>
    <w:p w14:paraId="2619655F" w14:textId="77777777" w:rsidR="00444C6E" w:rsidRPr="00683F2A" w:rsidRDefault="00444C6E" w:rsidP="00360E2E">
      <w:pPr>
        <w:shd w:val="clear" w:color="auto" w:fill="FFFFFF"/>
        <w:spacing w:line="276" w:lineRule="auto"/>
        <w:rPr>
          <w:rFonts w:cs="Tahoma"/>
          <w:b/>
          <w:bCs/>
          <w:szCs w:val="20"/>
        </w:rPr>
      </w:pPr>
      <w:r w:rsidRPr="00683F2A">
        <w:rPr>
          <w:rFonts w:cs="Tahoma"/>
          <w:b/>
          <w:bCs/>
          <w:szCs w:val="20"/>
        </w:rPr>
        <w:t>Arbejdsmiljø og trivsel</w:t>
      </w:r>
    </w:p>
    <w:p w14:paraId="3BDD7259" w14:textId="207E7412" w:rsidR="009C4E2B" w:rsidRPr="00683F2A" w:rsidRDefault="00821924" w:rsidP="00683F2A">
      <w:pPr>
        <w:shd w:val="clear" w:color="auto" w:fill="FFFFFF"/>
        <w:spacing w:after="240" w:line="276" w:lineRule="auto"/>
        <w:rPr>
          <w:rFonts w:cs="Tahoma"/>
          <w:szCs w:val="20"/>
        </w:rPr>
      </w:pPr>
      <w:r w:rsidRPr="00683F2A">
        <w:rPr>
          <w:rFonts w:cs="Tahoma"/>
          <w:szCs w:val="20"/>
        </w:rPr>
        <w:t xml:space="preserve">Der er aftalt en modernisering af Aftale om trivsel og sundhed. </w:t>
      </w:r>
      <w:r w:rsidR="00021EFD" w:rsidRPr="00683F2A">
        <w:rPr>
          <w:rFonts w:cs="Tahoma"/>
          <w:szCs w:val="20"/>
        </w:rPr>
        <w:t xml:space="preserve">Aftalen er bl.a. opdateret i forhold til </w:t>
      </w:r>
      <w:r w:rsidR="009C4E2B" w:rsidRPr="00683F2A">
        <w:rPr>
          <w:rFonts w:cs="Tahoma"/>
          <w:szCs w:val="20"/>
        </w:rPr>
        <w:t>gældende</w:t>
      </w:r>
      <w:r w:rsidR="009C4E2B" w:rsidRPr="00683F2A">
        <w:rPr>
          <w:rFonts w:cs="Tahoma"/>
          <w:spacing w:val="-15"/>
          <w:szCs w:val="20"/>
        </w:rPr>
        <w:t xml:space="preserve"> </w:t>
      </w:r>
      <w:r w:rsidR="009C4E2B" w:rsidRPr="00683F2A">
        <w:rPr>
          <w:rFonts w:cs="Tahoma"/>
          <w:szCs w:val="20"/>
        </w:rPr>
        <w:t>regler</w:t>
      </w:r>
      <w:r w:rsidR="009C4E2B" w:rsidRPr="00683F2A">
        <w:rPr>
          <w:rFonts w:cs="Tahoma"/>
          <w:spacing w:val="-16"/>
          <w:szCs w:val="20"/>
        </w:rPr>
        <w:t xml:space="preserve"> </w:t>
      </w:r>
      <w:r w:rsidR="009C4E2B" w:rsidRPr="00683F2A">
        <w:rPr>
          <w:rFonts w:cs="Tahoma"/>
          <w:szCs w:val="20"/>
        </w:rPr>
        <w:t>og</w:t>
      </w:r>
      <w:r w:rsidR="009C4E2B" w:rsidRPr="00683F2A">
        <w:rPr>
          <w:rFonts w:cs="Tahoma"/>
          <w:spacing w:val="-16"/>
          <w:szCs w:val="20"/>
        </w:rPr>
        <w:t xml:space="preserve"> </w:t>
      </w:r>
      <w:r w:rsidR="009C4E2B" w:rsidRPr="00683F2A">
        <w:rPr>
          <w:rFonts w:cs="Tahoma"/>
          <w:szCs w:val="20"/>
        </w:rPr>
        <w:t>ny</w:t>
      </w:r>
      <w:r w:rsidR="009C4E2B" w:rsidRPr="00683F2A">
        <w:rPr>
          <w:rFonts w:cs="Tahoma"/>
          <w:spacing w:val="-15"/>
          <w:szCs w:val="20"/>
        </w:rPr>
        <w:t xml:space="preserve"> </w:t>
      </w:r>
      <w:r w:rsidR="009C4E2B" w:rsidRPr="00683F2A">
        <w:rPr>
          <w:rFonts w:cs="Tahoma"/>
          <w:szCs w:val="20"/>
        </w:rPr>
        <w:t>viden</w:t>
      </w:r>
      <w:r w:rsidR="009C4E2B" w:rsidRPr="00683F2A">
        <w:rPr>
          <w:rFonts w:cs="Tahoma"/>
          <w:spacing w:val="-16"/>
          <w:szCs w:val="20"/>
        </w:rPr>
        <w:t xml:space="preserve"> </w:t>
      </w:r>
      <w:r w:rsidR="009C4E2B" w:rsidRPr="00683F2A">
        <w:rPr>
          <w:rFonts w:cs="Tahoma"/>
          <w:szCs w:val="20"/>
        </w:rPr>
        <w:t>på</w:t>
      </w:r>
      <w:r w:rsidR="009C4E2B" w:rsidRPr="00683F2A">
        <w:rPr>
          <w:rFonts w:cs="Tahoma"/>
          <w:spacing w:val="-16"/>
          <w:szCs w:val="20"/>
        </w:rPr>
        <w:t xml:space="preserve"> </w:t>
      </w:r>
      <w:r w:rsidR="009C4E2B" w:rsidRPr="00683F2A">
        <w:rPr>
          <w:rFonts w:cs="Tahoma"/>
          <w:szCs w:val="20"/>
        </w:rPr>
        <w:t>området</w:t>
      </w:r>
      <w:r w:rsidR="009C4E2B" w:rsidRPr="00683F2A">
        <w:rPr>
          <w:rFonts w:cs="Tahoma"/>
          <w:spacing w:val="-15"/>
          <w:szCs w:val="20"/>
        </w:rPr>
        <w:t xml:space="preserve"> </w:t>
      </w:r>
      <w:r w:rsidR="009C4E2B" w:rsidRPr="00683F2A">
        <w:rPr>
          <w:rFonts w:cs="Tahoma"/>
          <w:szCs w:val="20"/>
        </w:rPr>
        <w:t>og</w:t>
      </w:r>
      <w:r w:rsidR="009C4E2B" w:rsidRPr="00683F2A">
        <w:rPr>
          <w:rFonts w:cs="Tahoma"/>
          <w:spacing w:val="-16"/>
          <w:szCs w:val="20"/>
        </w:rPr>
        <w:t xml:space="preserve"> </w:t>
      </w:r>
      <w:r w:rsidR="009C4E2B" w:rsidRPr="00683F2A">
        <w:rPr>
          <w:rFonts w:cs="Tahoma"/>
          <w:szCs w:val="20"/>
        </w:rPr>
        <w:t>styrket</w:t>
      </w:r>
      <w:r w:rsidR="009C4E2B" w:rsidRPr="00683F2A">
        <w:rPr>
          <w:rFonts w:cs="Tahoma"/>
          <w:spacing w:val="-15"/>
          <w:szCs w:val="20"/>
        </w:rPr>
        <w:t xml:space="preserve"> </w:t>
      </w:r>
      <w:r w:rsidR="009C4E2B" w:rsidRPr="00683F2A">
        <w:rPr>
          <w:rFonts w:cs="Tahoma"/>
          <w:szCs w:val="20"/>
        </w:rPr>
        <w:t>i</w:t>
      </w:r>
      <w:r w:rsidR="009C4E2B" w:rsidRPr="00683F2A">
        <w:rPr>
          <w:rFonts w:cs="Tahoma"/>
          <w:spacing w:val="-16"/>
          <w:szCs w:val="20"/>
        </w:rPr>
        <w:t xml:space="preserve"> </w:t>
      </w:r>
      <w:r w:rsidR="009C4E2B" w:rsidRPr="00683F2A">
        <w:rPr>
          <w:rFonts w:cs="Tahoma"/>
          <w:szCs w:val="20"/>
        </w:rPr>
        <w:t xml:space="preserve">forhold </w:t>
      </w:r>
      <w:r w:rsidR="009C4E2B" w:rsidRPr="00683F2A">
        <w:rPr>
          <w:rFonts w:cs="Tahoma"/>
          <w:spacing w:val="-2"/>
          <w:szCs w:val="20"/>
        </w:rPr>
        <w:t>til</w:t>
      </w:r>
      <w:r w:rsidR="009C4E2B" w:rsidRPr="00683F2A">
        <w:rPr>
          <w:rFonts w:cs="Tahoma"/>
          <w:spacing w:val="-8"/>
          <w:szCs w:val="20"/>
        </w:rPr>
        <w:t xml:space="preserve"> </w:t>
      </w:r>
      <w:r w:rsidR="009C4E2B" w:rsidRPr="00683F2A">
        <w:rPr>
          <w:rFonts w:cs="Tahoma"/>
          <w:spacing w:val="-2"/>
          <w:szCs w:val="20"/>
        </w:rPr>
        <w:t>arbejdet</w:t>
      </w:r>
      <w:r w:rsidR="009C4E2B" w:rsidRPr="00683F2A">
        <w:rPr>
          <w:rFonts w:cs="Tahoma"/>
          <w:spacing w:val="-8"/>
          <w:szCs w:val="20"/>
        </w:rPr>
        <w:t xml:space="preserve"> </w:t>
      </w:r>
      <w:r w:rsidR="009C4E2B" w:rsidRPr="00683F2A">
        <w:rPr>
          <w:rFonts w:cs="Tahoma"/>
          <w:spacing w:val="-2"/>
          <w:szCs w:val="20"/>
        </w:rPr>
        <w:t>med</w:t>
      </w:r>
      <w:r w:rsidR="009C4E2B" w:rsidRPr="00683F2A">
        <w:rPr>
          <w:rFonts w:cs="Tahoma"/>
          <w:spacing w:val="-8"/>
          <w:szCs w:val="20"/>
        </w:rPr>
        <w:t xml:space="preserve"> </w:t>
      </w:r>
      <w:r w:rsidR="009C4E2B" w:rsidRPr="00683F2A">
        <w:rPr>
          <w:rFonts w:cs="Tahoma"/>
          <w:spacing w:val="-2"/>
          <w:szCs w:val="20"/>
        </w:rPr>
        <w:t>at</w:t>
      </w:r>
      <w:r w:rsidR="009C4E2B" w:rsidRPr="00683F2A">
        <w:rPr>
          <w:rFonts w:cs="Tahoma"/>
          <w:spacing w:val="-8"/>
          <w:szCs w:val="20"/>
        </w:rPr>
        <w:t xml:space="preserve"> </w:t>
      </w:r>
      <w:r w:rsidR="009C4E2B" w:rsidRPr="00683F2A">
        <w:rPr>
          <w:rFonts w:cs="Tahoma"/>
          <w:spacing w:val="-2"/>
          <w:szCs w:val="20"/>
        </w:rPr>
        <w:t>forebygge,</w:t>
      </w:r>
      <w:r w:rsidR="009C4E2B" w:rsidRPr="00683F2A">
        <w:rPr>
          <w:rFonts w:cs="Tahoma"/>
          <w:spacing w:val="-8"/>
          <w:szCs w:val="20"/>
        </w:rPr>
        <w:t xml:space="preserve"> </w:t>
      </w:r>
      <w:r w:rsidR="009C4E2B" w:rsidRPr="00683F2A">
        <w:rPr>
          <w:rFonts w:cs="Tahoma"/>
          <w:spacing w:val="-2"/>
          <w:szCs w:val="20"/>
        </w:rPr>
        <w:t>identificere</w:t>
      </w:r>
      <w:r w:rsidR="009C4E2B" w:rsidRPr="00683F2A">
        <w:rPr>
          <w:rFonts w:cs="Tahoma"/>
          <w:spacing w:val="-8"/>
          <w:szCs w:val="20"/>
        </w:rPr>
        <w:t xml:space="preserve"> </w:t>
      </w:r>
      <w:r w:rsidR="009C4E2B" w:rsidRPr="00683F2A">
        <w:rPr>
          <w:rFonts w:cs="Tahoma"/>
          <w:spacing w:val="-2"/>
          <w:szCs w:val="20"/>
        </w:rPr>
        <w:t>og</w:t>
      </w:r>
      <w:r w:rsidR="009C4E2B" w:rsidRPr="00683F2A">
        <w:rPr>
          <w:rFonts w:cs="Tahoma"/>
          <w:spacing w:val="-8"/>
          <w:szCs w:val="20"/>
        </w:rPr>
        <w:t xml:space="preserve"> </w:t>
      </w:r>
      <w:r w:rsidR="009C4E2B" w:rsidRPr="00683F2A">
        <w:rPr>
          <w:rFonts w:cs="Tahoma"/>
          <w:spacing w:val="-2"/>
          <w:szCs w:val="20"/>
        </w:rPr>
        <w:t>håndtere</w:t>
      </w:r>
      <w:r w:rsidR="009C4E2B" w:rsidRPr="00683F2A">
        <w:rPr>
          <w:rFonts w:cs="Tahoma"/>
          <w:spacing w:val="-8"/>
          <w:szCs w:val="20"/>
        </w:rPr>
        <w:t xml:space="preserve"> </w:t>
      </w:r>
      <w:r w:rsidR="009C4E2B" w:rsidRPr="00683F2A">
        <w:rPr>
          <w:rFonts w:cs="Tahoma"/>
          <w:spacing w:val="-2"/>
          <w:szCs w:val="20"/>
        </w:rPr>
        <w:t>arbejdsrelateret</w:t>
      </w:r>
      <w:r w:rsidR="009C4E2B" w:rsidRPr="00683F2A">
        <w:rPr>
          <w:rFonts w:cs="Tahoma"/>
          <w:spacing w:val="-10"/>
          <w:szCs w:val="20"/>
        </w:rPr>
        <w:t xml:space="preserve"> </w:t>
      </w:r>
      <w:r w:rsidR="009C4E2B" w:rsidRPr="00683F2A">
        <w:rPr>
          <w:rFonts w:cs="Tahoma"/>
          <w:spacing w:val="-2"/>
          <w:szCs w:val="20"/>
        </w:rPr>
        <w:t>stress.</w:t>
      </w:r>
      <w:r w:rsidR="009C4E2B" w:rsidRPr="00683F2A">
        <w:rPr>
          <w:rFonts w:cs="Tahoma"/>
          <w:spacing w:val="-5"/>
          <w:szCs w:val="20"/>
        </w:rPr>
        <w:t xml:space="preserve"> </w:t>
      </w:r>
      <w:r w:rsidR="00C90538" w:rsidRPr="00683F2A">
        <w:rPr>
          <w:rFonts w:cs="Tahoma"/>
          <w:spacing w:val="-2"/>
          <w:szCs w:val="20"/>
        </w:rPr>
        <w:t xml:space="preserve">Der er aftalt en </w:t>
      </w:r>
      <w:r w:rsidR="009C4E2B" w:rsidRPr="00683F2A">
        <w:rPr>
          <w:rFonts w:cs="Tahoma"/>
          <w:szCs w:val="20"/>
        </w:rPr>
        <w:t>ret</w:t>
      </w:r>
      <w:r w:rsidR="009C4E2B" w:rsidRPr="00683F2A">
        <w:rPr>
          <w:rFonts w:cs="Tahoma"/>
          <w:spacing w:val="-7"/>
          <w:szCs w:val="20"/>
        </w:rPr>
        <w:t xml:space="preserve"> </w:t>
      </w:r>
      <w:r w:rsidR="009C4E2B" w:rsidRPr="00683F2A">
        <w:rPr>
          <w:rFonts w:cs="Tahoma"/>
          <w:szCs w:val="20"/>
        </w:rPr>
        <w:t>til</w:t>
      </w:r>
      <w:r w:rsidR="009C4E2B" w:rsidRPr="00683F2A">
        <w:rPr>
          <w:rFonts w:cs="Tahoma"/>
          <w:spacing w:val="-9"/>
          <w:szCs w:val="20"/>
        </w:rPr>
        <w:t xml:space="preserve"> </w:t>
      </w:r>
      <w:r w:rsidR="009C4E2B" w:rsidRPr="00683F2A">
        <w:rPr>
          <w:rFonts w:cs="Tahoma"/>
          <w:szCs w:val="20"/>
        </w:rPr>
        <w:t>at</w:t>
      </w:r>
      <w:r w:rsidR="009C4E2B" w:rsidRPr="00683F2A">
        <w:rPr>
          <w:rFonts w:cs="Tahoma"/>
          <w:spacing w:val="-9"/>
          <w:szCs w:val="20"/>
        </w:rPr>
        <w:t xml:space="preserve"> </w:t>
      </w:r>
      <w:r w:rsidR="009C4E2B" w:rsidRPr="00683F2A">
        <w:rPr>
          <w:rFonts w:cs="Tahoma"/>
          <w:szCs w:val="20"/>
        </w:rPr>
        <w:t>anmode</w:t>
      </w:r>
      <w:r w:rsidR="009C4E2B" w:rsidRPr="00683F2A">
        <w:rPr>
          <w:rFonts w:cs="Tahoma"/>
          <w:spacing w:val="-7"/>
          <w:szCs w:val="20"/>
        </w:rPr>
        <w:t xml:space="preserve"> </w:t>
      </w:r>
      <w:r w:rsidR="009C4E2B" w:rsidRPr="00683F2A">
        <w:rPr>
          <w:rFonts w:cs="Tahoma"/>
          <w:szCs w:val="20"/>
        </w:rPr>
        <w:t>om</w:t>
      </w:r>
      <w:r w:rsidR="009C4E2B" w:rsidRPr="00683F2A">
        <w:rPr>
          <w:rFonts w:cs="Tahoma"/>
          <w:spacing w:val="-9"/>
          <w:szCs w:val="20"/>
        </w:rPr>
        <w:t xml:space="preserve"> </w:t>
      </w:r>
      <w:r w:rsidR="009C4E2B" w:rsidRPr="00683F2A">
        <w:rPr>
          <w:rFonts w:cs="Tahoma"/>
          <w:szCs w:val="20"/>
        </w:rPr>
        <w:t>en</w:t>
      </w:r>
      <w:r w:rsidR="009C4E2B" w:rsidRPr="00683F2A">
        <w:rPr>
          <w:rFonts w:cs="Tahoma"/>
          <w:spacing w:val="-12"/>
          <w:szCs w:val="20"/>
        </w:rPr>
        <w:t xml:space="preserve"> </w:t>
      </w:r>
      <w:r w:rsidR="009C4E2B" w:rsidRPr="00683F2A">
        <w:rPr>
          <w:rFonts w:cs="Tahoma"/>
          <w:szCs w:val="20"/>
        </w:rPr>
        <w:t>samtale</w:t>
      </w:r>
      <w:r w:rsidR="009C4E2B" w:rsidRPr="00683F2A">
        <w:rPr>
          <w:rFonts w:cs="Tahoma"/>
          <w:spacing w:val="-10"/>
          <w:szCs w:val="20"/>
        </w:rPr>
        <w:t xml:space="preserve"> </w:t>
      </w:r>
      <w:r w:rsidR="009C4E2B" w:rsidRPr="00683F2A">
        <w:rPr>
          <w:rFonts w:cs="Tahoma"/>
          <w:szCs w:val="20"/>
        </w:rPr>
        <w:t>i</w:t>
      </w:r>
      <w:r w:rsidR="009C4E2B" w:rsidRPr="00683F2A">
        <w:rPr>
          <w:rFonts w:cs="Tahoma"/>
          <w:spacing w:val="-9"/>
          <w:szCs w:val="20"/>
        </w:rPr>
        <w:t xml:space="preserve"> </w:t>
      </w:r>
      <w:r w:rsidR="009C4E2B" w:rsidRPr="00683F2A">
        <w:rPr>
          <w:rFonts w:cs="Tahoma"/>
          <w:szCs w:val="20"/>
        </w:rPr>
        <w:t>forbindelse</w:t>
      </w:r>
      <w:r w:rsidR="009C4E2B" w:rsidRPr="00683F2A">
        <w:rPr>
          <w:rFonts w:cs="Tahoma"/>
          <w:spacing w:val="-10"/>
          <w:szCs w:val="20"/>
        </w:rPr>
        <w:t xml:space="preserve"> </w:t>
      </w:r>
      <w:r w:rsidR="009C4E2B" w:rsidRPr="00683F2A">
        <w:rPr>
          <w:rFonts w:cs="Tahoma"/>
          <w:szCs w:val="20"/>
        </w:rPr>
        <w:t>med</w:t>
      </w:r>
      <w:r w:rsidR="009C4E2B" w:rsidRPr="00683F2A">
        <w:rPr>
          <w:rFonts w:cs="Tahoma"/>
          <w:spacing w:val="-9"/>
          <w:szCs w:val="20"/>
        </w:rPr>
        <w:t xml:space="preserve"> </w:t>
      </w:r>
      <w:r w:rsidR="009C4E2B" w:rsidRPr="00683F2A">
        <w:rPr>
          <w:rFonts w:cs="Tahoma"/>
          <w:szCs w:val="20"/>
        </w:rPr>
        <w:t>livsfaser</w:t>
      </w:r>
      <w:r w:rsidR="009C4E2B" w:rsidRPr="00683F2A">
        <w:rPr>
          <w:rFonts w:cs="Tahoma"/>
          <w:spacing w:val="-9"/>
          <w:szCs w:val="20"/>
        </w:rPr>
        <w:t xml:space="preserve"> </w:t>
      </w:r>
      <w:r w:rsidR="009C4E2B" w:rsidRPr="00683F2A">
        <w:rPr>
          <w:rFonts w:cs="Tahoma"/>
          <w:szCs w:val="20"/>
        </w:rPr>
        <w:t>eller</w:t>
      </w:r>
      <w:r w:rsidR="009C4E2B" w:rsidRPr="00683F2A">
        <w:rPr>
          <w:rFonts w:cs="Tahoma"/>
          <w:spacing w:val="-9"/>
          <w:szCs w:val="20"/>
        </w:rPr>
        <w:t xml:space="preserve"> </w:t>
      </w:r>
      <w:r w:rsidR="009C4E2B" w:rsidRPr="00683F2A">
        <w:rPr>
          <w:rFonts w:cs="Tahoma"/>
          <w:szCs w:val="20"/>
        </w:rPr>
        <w:t>livssituationer,</w:t>
      </w:r>
      <w:r w:rsidR="009C4E2B" w:rsidRPr="00683F2A">
        <w:rPr>
          <w:rFonts w:cs="Tahoma"/>
          <w:spacing w:val="-8"/>
          <w:szCs w:val="20"/>
        </w:rPr>
        <w:t xml:space="preserve"> </w:t>
      </w:r>
      <w:r w:rsidR="009C4E2B" w:rsidRPr="00683F2A">
        <w:rPr>
          <w:rFonts w:cs="Tahoma"/>
          <w:szCs w:val="20"/>
        </w:rPr>
        <w:t>der</w:t>
      </w:r>
      <w:r w:rsidR="009C4E2B" w:rsidRPr="00683F2A">
        <w:rPr>
          <w:rFonts w:cs="Tahoma"/>
          <w:spacing w:val="-8"/>
          <w:szCs w:val="20"/>
        </w:rPr>
        <w:t xml:space="preserve"> </w:t>
      </w:r>
      <w:r w:rsidR="009C4E2B" w:rsidRPr="00683F2A">
        <w:rPr>
          <w:rFonts w:cs="Tahoma"/>
          <w:szCs w:val="20"/>
        </w:rPr>
        <w:t>kan</w:t>
      </w:r>
      <w:r w:rsidR="009C4E2B" w:rsidRPr="00683F2A">
        <w:rPr>
          <w:rFonts w:cs="Tahoma"/>
          <w:spacing w:val="-8"/>
          <w:szCs w:val="20"/>
        </w:rPr>
        <w:t xml:space="preserve"> </w:t>
      </w:r>
      <w:r w:rsidR="009C4E2B" w:rsidRPr="00683F2A">
        <w:rPr>
          <w:rFonts w:cs="Tahoma"/>
          <w:szCs w:val="20"/>
        </w:rPr>
        <w:t>have</w:t>
      </w:r>
      <w:r w:rsidR="009C4E2B" w:rsidRPr="00683F2A">
        <w:rPr>
          <w:rFonts w:cs="Tahoma"/>
          <w:spacing w:val="-8"/>
          <w:szCs w:val="20"/>
        </w:rPr>
        <w:t xml:space="preserve"> </w:t>
      </w:r>
      <w:r w:rsidR="009C4E2B" w:rsidRPr="00683F2A">
        <w:rPr>
          <w:rFonts w:cs="Tahoma"/>
          <w:szCs w:val="20"/>
        </w:rPr>
        <w:t>betydning</w:t>
      </w:r>
      <w:r w:rsidR="009C4E2B" w:rsidRPr="00683F2A">
        <w:rPr>
          <w:rFonts w:cs="Tahoma"/>
          <w:spacing w:val="-8"/>
          <w:szCs w:val="20"/>
        </w:rPr>
        <w:t xml:space="preserve"> </w:t>
      </w:r>
      <w:r w:rsidR="009C4E2B" w:rsidRPr="00683F2A">
        <w:rPr>
          <w:rFonts w:cs="Tahoma"/>
          <w:szCs w:val="20"/>
        </w:rPr>
        <w:t>for</w:t>
      </w:r>
      <w:r w:rsidR="009C4E2B" w:rsidRPr="00683F2A">
        <w:rPr>
          <w:rFonts w:cs="Tahoma"/>
          <w:spacing w:val="-9"/>
          <w:szCs w:val="20"/>
        </w:rPr>
        <w:t xml:space="preserve"> </w:t>
      </w:r>
      <w:r w:rsidR="009C4E2B" w:rsidRPr="00683F2A">
        <w:rPr>
          <w:rFonts w:cs="Tahoma"/>
          <w:szCs w:val="20"/>
        </w:rPr>
        <w:t>trivslen</w:t>
      </w:r>
      <w:r w:rsidR="009C4E2B" w:rsidRPr="00683F2A">
        <w:rPr>
          <w:rFonts w:cs="Tahoma"/>
          <w:spacing w:val="-10"/>
          <w:szCs w:val="20"/>
        </w:rPr>
        <w:t xml:space="preserve"> </w:t>
      </w:r>
      <w:r w:rsidR="009C4E2B" w:rsidRPr="00683F2A">
        <w:rPr>
          <w:rFonts w:cs="Tahoma"/>
          <w:szCs w:val="20"/>
        </w:rPr>
        <w:t>eller</w:t>
      </w:r>
      <w:r w:rsidR="009C4E2B" w:rsidRPr="00683F2A">
        <w:rPr>
          <w:rFonts w:cs="Tahoma"/>
          <w:spacing w:val="-9"/>
          <w:szCs w:val="20"/>
        </w:rPr>
        <w:t xml:space="preserve"> </w:t>
      </w:r>
      <w:r w:rsidR="009C4E2B" w:rsidRPr="00683F2A">
        <w:rPr>
          <w:rFonts w:cs="Tahoma"/>
          <w:szCs w:val="20"/>
        </w:rPr>
        <w:t>tilknytningen</w:t>
      </w:r>
      <w:r w:rsidR="009C4E2B" w:rsidRPr="00683F2A">
        <w:rPr>
          <w:rFonts w:cs="Tahoma"/>
          <w:spacing w:val="-10"/>
          <w:szCs w:val="20"/>
        </w:rPr>
        <w:t xml:space="preserve"> </w:t>
      </w:r>
      <w:r w:rsidR="009C4E2B" w:rsidRPr="00683F2A">
        <w:rPr>
          <w:rFonts w:cs="Tahoma"/>
          <w:szCs w:val="20"/>
        </w:rPr>
        <w:t>til</w:t>
      </w:r>
      <w:r w:rsidR="009C4E2B" w:rsidRPr="00683F2A">
        <w:rPr>
          <w:rFonts w:cs="Tahoma"/>
          <w:spacing w:val="-8"/>
          <w:szCs w:val="20"/>
        </w:rPr>
        <w:t xml:space="preserve"> </w:t>
      </w:r>
      <w:r w:rsidR="009C4E2B" w:rsidRPr="00683F2A">
        <w:rPr>
          <w:rFonts w:cs="Tahoma"/>
          <w:szCs w:val="20"/>
        </w:rPr>
        <w:t>arbejdspladsen.</w:t>
      </w:r>
    </w:p>
    <w:p w14:paraId="39083953" w14:textId="2A1151D8" w:rsidR="003649EA" w:rsidRPr="00683F2A" w:rsidRDefault="00C90538" w:rsidP="00683F2A">
      <w:pPr>
        <w:pStyle w:val="Brdtekst"/>
        <w:spacing w:before="0" w:after="240" w:line="276" w:lineRule="auto"/>
        <w:ind w:right="278"/>
        <w:jc w:val="both"/>
        <w:rPr>
          <w:rFonts w:cs="Tahoma"/>
          <w:szCs w:val="20"/>
        </w:rPr>
      </w:pPr>
      <w:r w:rsidRPr="00683F2A">
        <w:rPr>
          <w:rFonts w:cs="Tahoma"/>
          <w:szCs w:val="20"/>
        </w:rPr>
        <w:t xml:space="preserve">Der er </w:t>
      </w:r>
      <w:r w:rsidR="00360E2E">
        <w:rPr>
          <w:rFonts w:cs="Tahoma"/>
          <w:szCs w:val="20"/>
        </w:rPr>
        <w:t xml:space="preserve">også </w:t>
      </w:r>
      <w:r w:rsidR="00CA3BB5" w:rsidRPr="00683F2A">
        <w:rPr>
          <w:rFonts w:cs="Tahoma"/>
          <w:szCs w:val="20"/>
        </w:rPr>
        <w:t xml:space="preserve">enighed </w:t>
      </w:r>
      <w:r w:rsidR="003649EA" w:rsidRPr="00683F2A">
        <w:rPr>
          <w:rFonts w:cs="Tahoma"/>
          <w:szCs w:val="20"/>
        </w:rPr>
        <w:t>om</w:t>
      </w:r>
      <w:r w:rsidR="003649EA" w:rsidRPr="00683F2A">
        <w:rPr>
          <w:rFonts w:cs="Tahoma"/>
          <w:spacing w:val="-16"/>
          <w:szCs w:val="20"/>
        </w:rPr>
        <w:t xml:space="preserve"> </w:t>
      </w:r>
      <w:r w:rsidR="003649EA" w:rsidRPr="00683F2A">
        <w:rPr>
          <w:rFonts w:cs="Tahoma"/>
          <w:szCs w:val="20"/>
        </w:rPr>
        <w:t>at</w:t>
      </w:r>
      <w:r w:rsidR="003649EA" w:rsidRPr="00683F2A">
        <w:rPr>
          <w:rFonts w:cs="Tahoma"/>
          <w:spacing w:val="-16"/>
          <w:szCs w:val="20"/>
        </w:rPr>
        <w:t xml:space="preserve"> </w:t>
      </w:r>
      <w:r w:rsidR="003649EA" w:rsidRPr="00683F2A">
        <w:rPr>
          <w:rFonts w:cs="Tahoma"/>
          <w:szCs w:val="20"/>
        </w:rPr>
        <w:t>videreføre</w:t>
      </w:r>
      <w:r w:rsidR="003649EA" w:rsidRPr="00683F2A">
        <w:rPr>
          <w:rFonts w:cs="Tahoma"/>
          <w:spacing w:val="-15"/>
          <w:szCs w:val="20"/>
        </w:rPr>
        <w:t xml:space="preserve"> </w:t>
      </w:r>
      <w:r w:rsidR="003649EA" w:rsidRPr="00683F2A">
        <w:rPr>
          <w:rFonts w:cs="Tahoma"/>
          <w:szCs w:val="20"/>
        </w:rPr>
        <w:t>og</w:t>
      </w:r>
      <w:r w:rsidR="003649EA" w:rsidRPr="00683F2A">
        <w:rPr>
          <w:rFonts w:cs="Tahoma"/>
          <w:spacing w:val="-16"/>
          <w:szCs w:val="20"/>
        </w:rPr>
        <w:t xml:space="preserve"> </w:t>
      </w:r>
      <w:r w:rsidR="003649EA" w:rsidRPr="00683F2A">
        <w:rPr>
          <w:rFonts w:cs="Tahoma"/>
          <w:szCs w:val="20"/>
        </w:rPr>
        <w:t>udbygge</w:t>
      </w:r>
      <w:r w:rsidR="003649EA" w:rsidRPr="00683F2A">
        <w:rPr>
          <w:rFonts w:cs="Tahoma"/>
          <w:spacing w:val="-15"/>
          <w:szCs w:val="20"/>
        </w:rPr>
        <w:t xml:space="preserve"> </w:t>
      </w:r>
      <w:r w:rsidR="003649EA" w:rsidRPr="00683F2A">
        <w:rPr>
          <w:rFonts w:cs="Tahoma"/>
          <w:szCs w:val="20"/>
        </w:rPr>
        <w:t>indsatsen</w:t>
      </w:r>
      <w:r w:rsidR="003649EA" w:rsidRPr="00683F2A">
        <w:rPr>
          <w:rFonts w:cs="Tahoma"/>
          <w:spacing w:val="-16"/>
          <w:szCs w:val="20"/>
        </w:rPr>
        <w:t xml:space="preserve"> </w:t>
      </w:r>
      <w:r w:rsidR="003649EA" w:rsidRPr="00683F2A">
        <w:rPr>
          <w:rFonts w:cs="Tahoma"/>
          <w:szCs w:val="20"/>
        </w:rPr>
        <w:t>vedr.</w:t>
      </w:r>
      <w:r w:rsidR="003649EA" w:rsidRPr="00683F2A">
        <w:rPr>
          <w:rFonts w:cs="Tahoma"/>
          <w:spacing w:val="-16"/>
          <w:szCs w:val="20"/>
        </w:rPr>
        <w:t xml:space="preserve"> </w:t>
      </w:r>
      <w:r w:rsidR="003649EA" w:rsidRPr="00683F2A">
        <w:rPr>
          <w:rFonts w:cs="Tahoma"/>
          <w:szCs w:val="20"/>
        </w:rPr>
        <w:t>forebyggelse</w:t>
      </w:r>
      <w:r w:rsidR="003649EA" w:rsidRPr="00683F2A">
        <w:rPr>
          <w:rFonts w:cs="Tahoma"/>
          <w:spacing w:val="-15"/>
          <w:szCs w:val="20"/>
        </w:rPr>
        <w:t xml:space="preserve"> </w:t>
      </w:r>
      <w:r w:rsidR="003649EA" w:rsidRPr="00683F2A">
        <w:rPr>
          <w:rFonts w:cs="Tahoma"/>
          <w:szCs w:val="20"/>
        </w:rPr>
        <w:t>af</w:t>
      </w:r>
      <w:r w:rsidR="003649EA" w:rsidRPr="00683F2A">
        <w:rPr>
          <w:rFonts w:cs="Tahoma"/>
          <w:spacing w:val="-16"/>
          <w:szCs w:val="20"/>
        </w:rPr>
        <w:t xml:space="preserve"> </w:t>
      </w:r>
      <w:r w:rsidR="003649EA" w:rsidRPr="00683F2A">
        <w:rPr>
          <w:rFonts w:cs="Tahoma"/>
          <w:szCs w:val="20"/>
        </w:rPr>
        <w:t>arbejdsrelateret</w:t>
      </w:r>
      <w:r w:rsidR="003649EA" w:rsidRPr="00683F2A">
        <w:rPr>
          <w:rFonts w:cs="Tahoma"/>
          <w:spacing w:val="-2"/>
          <w:szCs w:val="20"/>
        </w:rPr>
        <w:t xml:space="preserve"> </w:t>
      </w:r>
      <w:r w:rsidR="003649EA" w:rsidRPr="00683F2A">
        <w:rPr>
          <w:rFonts w:cs="Tahoma"/>
          <w:szCs w:val="20"/>
        </w:rPr>
        <w:t>fysisk og</w:t>
      </w:r>
      <w:r w:rsidR="003649EA" w:rsidRPr="00683F2A">
        <w:rPr>
          <w:rFonts w:cs="Tahoma"/>
          <w:spacing w:val="-2"/>
          <w:szCs w:val="20"/>
        </w:rPr>
        <w:t xml:space="preserve"> </w:t>
      </w:r>
      <w:r w:rsidR="003649EA" w:rsidRPr="00683F2A">
        <w:rPr>
          <w:rFonts w:cs="Tahoma"/>
          <w:szCs w:val="20"/>
        </w:rPr>
        <w:t>psykisk vold, trusler</w:t>
      </w:r>
      <w:r w:rsidR="003649EA" w:rsidRPr="00683F2A">
        <w:rPr>
          <w:rFonts w:cs="Tahoma"/>
          <w:spacing w:val="-1"/>
          <w:szCs w:val="20"/>
        </w:rPr>
        <w:t xml:space="preserve"> </w:t>
      </w:r>
      <w:r w:rsidR="003649EA" w:rsidRPr="00683F2A">
        <w:rPr>
          <w:rFonts w:cs="Tahoma"/>
          <w:szCs w:val="20"/>
        </w:rPr>
        <w:t>og chikane.</w:t>
      </w:r>
    </w:p>
    <w:p w14:paraId="4FF08EF4" w14:textId="77777777" w:rsidR="00813F3C" w:rsidRDefault="00813F3C" w:rsidP="00813F3C">
      <w:pPr>
        <w:spacing w:line="276" w:lineRule="auto"/>
        <w:rPr>
          <w:rFonts w:cs="Tahoma"/>
          <w:b/>
          <w:szCs w:val="20"/>
        </w:rPr>
      </w:pPr>
      <w:r>
        <w:rPr>
          <w:rFonts w:cs="Tahoma"/>
          <w:b/>
          <w:szCs w:val="20"/>
        </w:rPr>
        <w:lastRenderedPageBreak/>
        <w:t>Kompetenceudvikling</w:t>
      </w:r>
    </w:p>
    <w:p w14:paraId="23390131" w14:textId="77777777" w:rsidR="00813F3C" w:rsidRDefault="00813F3C" w:rsidP="00813F3C">
      <w:pPr>
        <w:pStyle w:val="Brdtekst"/>
        <w:spacing w:before="0" w:after="240"/>
        <w:ind w:right="275"/>
        <w:jc w:val="both"/>
      </w:pPr>
      <w:r>
        <w:rPr>
          <w:spacing w:val="-2"/>
        </w:rPr>
        <w:t>Der igangsættes formidlingsaktiviteter om ny teknologi og AI målrettet MED-udvalgene m.v.</w:t>
      </w:r>
      <w:r>
        <w:rPr>
          <w:spacing w:val="-7"/>
        </w:rPr>
        <w:t xml:space="preserve"> </w:t>
      </w:r>
      <w:r>
        <w:rPr>
          <w:spacing w:val="-2"/>
        </w:rPr>
        <w:t>Formålet</w:t>
      </w:r>
      <w:r>
        <w:rPr>
          <w:spacing w:val="-7"/>
        </w:rPr>
        <w:t xml:space="preserve"> </w:t>
      </w:r>
      <w:r>
        <w:rPr>
          <w:spacing w:val="-2"/>
        </w:rPr>
        <w:t>er</w:t>
      </w:r>
      <w:r>
        <w:rPr>
          <w:spacing w:val="-6"/>
        </w:rPr>
        <w:t xml:space="preserve"> </w:t>
      </w:r>
      <w:r>
        <w:rPr>
          <w:spacing w:val="-2"/>
        </w:rPr>
        <w:t>at</w:t>
      </w:r>
      <w:r>
        <w:rPr>
          <w:spacing w:val="-7"/>
        </w:rPr>
        <w:t xml:space="preserve"> </w:t>
      </w:r>
      <w:r>
        <w:rPr>
          <w:spacing w:val="-2"/>
        </w:rPr>
        <w:t>udbrede</w:t>
      </w:r>
      <w:r>
        <w:rPr>
          <w:spacing w:val="-7"/>
        </w:rPr>
        <w:t xml:space="preserve"> </w:t>
      </w:r>
      <w:r>
        <w:rPr>
          <w:spacing w:val="-2"/>
        </w:rPr>
        <w:t>kend</w:t>
      </w:r>
      <w:r>
        <w:t>skabet</w:t>
      </w:r>
      <w:r>
        <w:rPr>
          <w:spacing w:val="-6"/>
        </w:rPr>
        <w:t xml:space="preserve"> </w:t>
      </w:r>
      <w:r>
        <w:t>til</w:t>
      </w:r>
      <w:r>
        <w:rPr>
          <w:spacing w:val="-6"/>
        </w:rPr>
        <w:t xml:space="preserve"> </w:t>
      </w:r>
      <w:r>
        <w:t>viden</w:t>
      </w:r>
      <w:r>
        <w:rPr>
          <w:spacing w:val="-6"/>
        </w:rPr>
        <w:t xml:space="preserve"> </w:t>
      </w:r>
      <w:r>
        <w:t>og</w:t>
      </w:r>
      <w:r>
        <w:rPr>
          <w:spacing w:val="-6"/>
        </w:rPr>
        <w:t xml:space="preserve"> </w:t>
      </w:r>
      <w:r>
        <w:t>værktøjer</w:t>
      </w:r>
      <w:r>
        <w:rPr>
          <w:spacing w:val="-5"/>
        </w:rPr>
        <w:t xml:space="preserve"> </w:t>
      </w:r>
      <w:r>
        <w:t>og</w:t>
      </w:r>
      <w:r>
        <w:rPr>
          <w:spacing w:val="-6"/>
        </w:rPr>
        <w:t xml:space="preserve"> </w:t>
      </w:r>
      <w:r>
        <w:t>understøtte</w:t>
      </w:r>
      <w:r>
        <w:rPr>
          <w:spacing w:val="-7"/>
        </w:rPr>
        <w:t xml:space="preserve"> </w:t>
      </w:r>
      <w:r>
        <w:t>dialogen</w:t>
      </w:r>
      <w:r>
        <w:rPr>
          <w:spacing w:val="-5"/>
        </w:rPr>
        <w:t xml:space="preserve"> </w:t>
      </w:r>
      <w:r>
        <w:t>om</w:t>
      </w:r>
      <w:r>
        <w:rPr>
          <w:spacing w:val="-6"/>
        </w:rPr>
        <w:t xml:space="preserve"> </w:t>
      </w:r>
      <w:r>
        <w:t>indførelse</w:t>
      </w:r>
      <w:r>
        <w:rPr>
          <w:spacing w:val="-7"/>
        </w:rPr>
        <w:t xml:space="preserve"> </w:t>
      </w:r>
      <w:r>
        <w:t>og</w:t>
      </w:r>
      <w:r>
        <w:rPr>
          <w:spacing w:val="-6"/>
        </w:rPr>
        <w:t xml:space="preserve"> </w:t>
      </w:r>
      <w:r>
        <w:t>brug</w:t>
      </w:r>
      <w:r>
        <w:rPr>
          <w:spacing w:val="-6"/>
        </w:rPr>
        <w:t xml:space="preserve"> </w:t>
      </w:r>
      <w:r>
        <w:t>af</w:t>
      </w:r>
      <w:r>
        <w:rPr>
          <w:spacing w:val="-5"/>
        </w:rPr>
        <w:t xml:space="preserve"> </w:t>
      </w:r>
      <w:r>
        <w:t>ny</w:t>
      </w:r>
      <w:r>
        <w:rPr>
          <w:spacing w:val="-6"/>
        </w:rPr>
        <w:t xml:space="preserve"> </w:t>
      </w:r>
      <w:r>
        <w:t>teknologi og AI på baggrund heraf.</w:t>
      </w:r>
    </w:p>
    <w:p w14:paraId="03D9CCC4" w14:textId="77777777" w:rsidR="00695C7F" w:rsidRPr="00683F2A" w:rsidRDefault="00695C7F" w:rsidP="00360E2E">
      <w:pPr>
        <w:spacing w:line="276" w:lineRule="auto"/>
        <w:rPr>
          <w:rFonts w:cs="Tahoma"/>
          <w:b/>
          <w:szCs w:val="20"/>
        </w:rPr>
      </w:pPr>
      <w:r w:rsidRPr="00683F2A">
        <w:rPr>
          <w:rFonts w:cs="Tahoma"/>
          <w:b/>
          <w:szCs w:val="20"/>
        </w:rPr>
        <w:t>Deltidsansattes overarbejde</w:t>
      </w:r>
    </w:p>
    <w:p w14:paraId="40FC230C" w14:textId="69C1B922" w:rsidR="004B44D2" w:rsidRPr="00683F2A" w:rsidRDefault="004B44D2" w:rsidP="00683F2A">
      <w:pPr>
        <w:spacing w:after="240" w:line="276" w:lineRule="auto"/>
        <w:rPr>
          <w:rFonts w:cs="Tahoma"/>
          <w:szCs w:val="20"/>
        </w:rPr>
      </w:pPr>
      <w:r w:rsidRPr="00683F2A">
        <w:rPr>
          <w:rFonts w:cs="Tahoma"/>
          <w:szCs w:val="20"/>
        </w:rPr>
        <w:t xml:space="preserve">Deltidsansattes merarbejde betales fremover som overarbejde. Det er en konsekvens af </w:t>
      </w:r>
      <w:r w:rsidR="001975CC">
        <w:rPr>
          <w:rFonts w:cs="Tahoma"/>
          <w:szCs w:val="20"/>
        </w:rPr>
        <w:t>d</w:t>
      </w:r>
      <w:r w:rsidRPr="00683F2A">
        <w:rPr>
          <w:rFonts w:cs="Tahoma"/>
          <w:szCs w:val="20"/>
        </w:rPr>
        <w:t xml:space="preserve">en </w:t>
      </w:r>
      <w:r w:rsidR="00097D87" w:rsidRPr="00683F2A">
        <w:rPr>
          <w:rFonts w:cs="Tahoma"/>
          <w:szCs w:val="20"/>
        </w:rPr>
        <w:t>deltidsdom, der netop er afsagt</w:t>
      </w:r>
      <w:r w:rsidRPr="00683F2A">
        <w:rPr>
          <w:rFonts w:cs="Tahoma"/>
          <w:szCs w:val="20"/>
        </w:rPr>
        <w:t>.</w:t>
      </w:r>
    </w:p>
    <w:p w14:paraId="094F4051" w14:textId="1E30A0C6" w:rsidR="00697470" w:rsidRPr="00683F2A" w:rsidRDefault="00247701" w:rsidP="00360E2E">
      <w:pPr>
        <w:spacing w:line="276" w:lineRule="auto"/>
        <w:rPr>
          <w:rFonts w:cs="Tahoma"/>
          <w:b/>
          <w:szCs w:val="20"/>
        </w:rPr>
      </w:pPr>
      <w:r>
        <w:rPr>
          <w:rFonts w:cs="Tahoma"/>
          <w:b/>
          <w:szCs w:val="20"/>
        </w:rPr>
        <w:t>D</w:t>
      </w:r>
      <w:r w:rsidR="00697470" w:rsidRPr="00683F2A">
        <w:rPr>
          <w:rFonts w:cs="Tahoma"/>
          <w:b/>
          <w:szCs w:val="20"/>
        </w:rPr>
        <w:t>ækningsområde</w:t>
      </w:r>
    </w:p>
    <w:p w14:paraId="081B45AF" w14:textId="5F1F9FBA" w:rsidR="00B2256C" w:rsidRPr="00683F2A" w:rsidRDefault="00FF5DBB" w:rsidP="00683F2A">
      <w:pPr>
        <w:pStyle w:val="Brdtekst"/>
        <w:spacing w:before="0" w:after="240" w:line="276" w:lineRule="auto"/>
        <w:rPr>
          <w:rFonts w:cs="Tahoma"/>
          <w:szCs w:val="20"/>
        </w:rPr>
      </w:pPr>
      <w:r w:rsidRPr="00683F2A">
        <w:rPr>
          <w:rFonts w:cs="Tahoma"/>
          <w:szCs w:val="20"/>
        </w:rPr>
        <w:t>Overenskoms</w:t>
      </w:r>
      <w:r w:rsidR="00697470" w:rsidRPr="00683F2A">
        <w:rPr>
          <w:rFonts w:cs="Tahoma"/>
          <w:szCs w:val="20"/>
        </w:rPr>
        <w:t>tens dækningsområde udvides med p</w:t>
      </w:r>
      <w:r w:rsidRPr="00683F2A">
        <w:rPr>
          <w:rFonts w:cs="Tahoma"/>
          <w:szCs w:val="20"/>
        </w:rPr>
        <w:t xml:space="preserve">rofessionsbachelorer i </w:t>
      </w:r>
      <w:proofErr w:type="spellStart"/>
      <w:r w:rsidR="00652526" w:rsidRPr="00683F2A">
        <w:rPr>
          <w:rFonts w:cs="Tahoma"/>
          <w:color w:val="000000"/>
          <w:szCs w:val="20"/>
        </w:rPr>
        <w:t>cybersikkerhed</w:t>
      </w:r>
      <w:proofErr w:type="spellEnd"/>
      <w:r w:rsidR="00413566" w:rsidRPr="00683F2A">
        <w:rPr>
          <w:rFonts w:cs="Tahoma"/>
          <w:color w:val="000000"/>
          <w:szCs w:val="20"/>
        </w:rPr>
        <w:t xml:space="preserve">, i IT-arkitektur og i katastrofe- og risikomanagement samt </w:t>
      </w:r>
      <w:r w:rsidR="00175F29" w:rsidRPr="00683F2A">
        <w:rPr>
          <w:rFonts w:cs="Tahoma"/>
          <w:color w:val="000000"/>
          <w:szCs w:val="20"/>
        </w:rPr>
        <w:t xml:space="preserve">med </w:t>
      </w:r>
      <w:r w:rsidR="00413566" w:rsidRPr="00683F2A">
        <w:rPr>
          <w:rFonts w:cs="Tahoma"/>
          <w:color w:val="000000"/>
          <w:szCs w:val="20"/>
        </w:rPr>
        <w:t>er</w:t>
      </w:r>
      <w:r w:rsidR="00175F29" w:rsidRPr="00683F2A">
        <w:rPr>
          <w:rFonts w:cs="Tahoma"/>
          <w:color w:val="000000"/>
          <w:szCs w:val="20"/>
        </w:rPr>
        <w:t>hver</w:t>
      </w:r>
      <w:r w:rsidR="00A87DBE" w:rsidRPr="00683F2A">
        <w:rPr>
          <w:rFonts w:cs="Tahoma"/>
          <w:color w:val="000000"/>
          <w:szCs w:val="20"/>
        </w:rPr>
        <w:t>v</w:t>
      </w:r>
      <w:r w:rsidR="00175F29" w:rsidRPr="00683F2A">
        <w:rPr>
          <w:rFonts w:cs="Tahoma"/>
          <w:color w:val="000000"/>
          <w:szCs w:val="20"/>
        </w:rPr>
        <w:t>sakademiuddannede</w:t>
      </w:r>
      <w:r w:rsidR="00A87DBE" w:rsidRPr="00683F2A">
        <w:rPr>
          <w:rFonts w:cs="Tahoma"/>
          <w:color w:val="000000"/>
          <w:szCs w:val="20"/>
        </w:rPr>
        <w:t xml:space="preserve"> i operationel </w:t>
      </w:r>
      <w:proofErr w:type="spellStart"/>
      <w:r w:rsidR="00A87DBE" w:rsidRPr="00683F2A">
        <w:rPr>
          <w:rFonts w:cs="Tahoma"/>
          <w:color w:val="000000"/>
          <w:szCs w:val="20"/>
        </w:rPr>
        <w:t>cybersikkerhed</w:t>
      </w:r>
      <w:proofErr w:type="spellEnd"/>
      <w:r w:rsidR="00A87DBE" w:rsidRPr="00683F2A">
        <w:rPr>
          <w:rFonts w:cs="Tahoma"/>
          <w:color w:val="000000"/>
          <w:szCs w:val="20"/>
        </w:rPr>
        <w:t xml:space="preserve">. </w:t>
      </w:r>
      <w:r w:rsidR="00175F29" w:rsidRPr="00683F2A">
        <w:rPr>
          <w:rFonts w:cs="Tahoma"/>
          <w:color w:val="000000"/>
          <w:szCs w:val="20"/>
        </w:rPr>
        <w:t xml:space="preserve"> </w:t>
      </w:r>
    </w:p>
    <w:p w14:paraId="36D0F24E" w14:textId="4361DF9F" w:rsidR="00C14A13" w:rsidRPr="00683F2A" w:rsidRDefault="002C4CEE" w:rsidP="00360E2E">
      <w:pPr>
        <w:pStyle w:val="Brdtekst"/>
        <w:spacing w:before="0" w:line="276" w:lineRule="auto"/>
        <w:rPr>
          <w:rFonts w:eastAsia="Times New Roman" w:cs="Tahoma"/>
          <w:szCs w:val="20"/>
          <w:lang w:eastAsia="da-DK"/>
        </w:rPr>
      </w:pPr>
      <w:r w:rsidRPr="00683F2A">
        <w:rPr>
          <w:rFonts w:eastAsia="Times New Roman" w:cs="Tahoma"/>
          <w:b/>
          <w:bCs/>
          <w:szCs w:val="20"/>
          <w:lang w:eastAsia="da-DK"/>
        </w:rPr>
        <w:t>Se forligene her</w:t>
      </w:r>
    </w:p>
    <w:p w14:paraId="3DF61906" w14:textId="7947A953" w:rsidR="00923A0F" w:rsidRPr="00683F2A" w:rsidRDefault="00CA3BB5" w:rsidP="00683F2A">
      <w:pPr>
        <w:shd w:val="clear" w:color="auto" w:fill="FFFFFF"/>
        <w:spacing w:after="240" w:line="276" w:lineRule="auto"/>
        <w:rPr>
          <w:rFonts w:eastAsia="Times New Roman" w:cs="Tahoma"/>
          <w:i/>
          <w:szCs w:val="20"/>
          <w:lang w:eastAsia="da-DK"/>
        </w:rPr>
      </w:pPr>
      <w:r w:rsidRPr="00683F2A">
        <w:rPr>
          <w:rFonts w:eastAsia="Times New Roman" w:cs="Tahoma"/>
          <w:szCs w:val="20"/>
          <w:lang w:eastAsia="da-DK"/>
        </w:rPr>
        <w:t>Forhandlingsprotokollerne kan ses her</w:t>
      </w:r>
      <w:r w:rsidR="00C14A13" w:rsidRPr="00683F2A">
        <w:rPr>
          <w:rFonts w:eastAsia="Times New Roman" w:cs="Tahoma"/>
          <w:szCs w:val="20"/>
          <w:lang w:eastAsia="da-DK"/>
        </w:rPr>
        <w:t>.</w:t>
      </w:r>
      <w:r w:rsidR="002C4CEE" w:rsidRPr="00683F2A">
        <w:rPr>
          <w:rFonts w:eastAsia="Times New Roman" w:cs="Tahoma"/>
          <w:szCs w:val="20"/>
          <w:lang w:eastAsia="da-DK"/>
        </w:rPr>
        <w:t xml:space="preserve"> </w:t>
      </w:r>
      <w:r w:rsidR="002C4CEE" w:rsidRPr="00683F2A">
        <w:rPr>
          <w:rFonts w:eastAsia="Times New Roman" w:cs="Tahoma"/>
          <w:i/>
          <w:szCs w:val="20"/>
          <w:lang w:eastAsia="da-DK"/>
        </w:rPr>
        <w:t>&lt;link, hvis informationen lægges på hjemmesiden&gt;</w:t>
      </w:r>
    </w:p>
    <w:sectPr w:rsidR="00923A0F" w:rsidRPr="00683F2A" w:rsidSect="00D97840">
      <w:footerReference w:type="default" r:id="rId8"/>
      <w:pgSz w:w="11906" w:h="16838" w:code="9"/>
      <w:pgMar w:top="1701" w:right="1134"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9C7E0" w14:textId="77777777" w:rsidR="000D28B2" w:rsidRDefault="000D28B2" w:rsidP="000066C7">
      <w:r>
        <w:separator/>
      </w:r>
    </w:p>
  </w:endnote>
  <w:endnote w:type="continuationSeparator" w:id="0">
    <w:p w14:paraId="6EB4702A" w14:textId="77777777" w:rsidR="000D28B2" w:rsidRDefault="000D28B2" w:rsidP="00006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ItalicMT">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Arial-BoldItalicMT">
    <w:altName w:val="Times New Roman"/>
    <w:panose1 w:val="00000000000000000000"/>
    <w:charset w:val="00"/>
    <w:family w:val="roman"/>
    <w:notTrueType/>
    <w:pitch w:val="default"/>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1595A" w14:textId="77777777" w:rsidR="000A7A1A" w:rsidRPr="000A7A1A" w:rsidRDefault="000A7A1A" w:rsidP="000A7A1A">
    <w:pPr>
      <w:pStyle w:val="Sidefod"/>
      <w:jc w:val="right"/>
      <w:rPr>
        <w:color w:val="auto"/>
      </w:rPr>
    </w:pPr>
    <w:r w:rsidRPr="000A7A1A">
      <w:rPr>
        <w:color w:val="auto"/>
      </w:rPr>
      <w:t xml:space="preserve">Side </w:t>
    </w:r>
    <w:r w:rsidRPr="000A7A1A">
      <w:rPr>
        <w:color w:val="auto"/>
      </w:rPr>
      <w:fldChar w:fldCharType="begin"/>
    </w:r>
    <w:r w:rsidRPr="000A7A1A">
      <w:rPr>
        <w:color w:val="auto"/>
      </w:rPr>
      <w:instrText>PAGE  \* Arabic  \* MERGEFORMAT</w:instrText>
    </w:r>
    <w:r w:rsidRPr="000A7A1A">
      <w:rPr>
        <w:color w:val="auto"/>
      </w:rPr>
      <w:fldChar w:fldCharType="separate"/>
    </w:r>
    <w:r w:rsidR="00C01B56">
      <w:rPr>
        <w:noProof/>
        <w:color w:val="auto"/>
      </w:rPr>
      <w:t>2</w:t>
    </w:r>
    <w:r w:rsidRPr="000A7A1A">
      <w:rPr>
        <w:color w:val="auto"/>
      </w:rPr>
      <w:fldChar w:fldCharType="end"/>
    </w:r>
    <w:r w:rsidRPr="000A7A1A">
      <w:rPr>
        <w:color w:val="auto"/>
      </w:rPr>
      <w:t xml:space="preserve"> af </w:t>
    </w:r>
    <w:r w:rsidRPr="000A7A1A">
      <w:rPr>
        <w:color w:val="auto"/>
      </w:rPr>
      <w:fldChar w:fldCharType="begin"/>
    </w:r>
    <w:r w:rsidRPr="000A7A1A">
      <w:rPr>
        <w:color w:val="auto"/>
      </w:rPr>
      <w:instrText>NUMPAGES \ * arabisk \ * MERGEFORMAT</w:instrText>
    </w:r>
    <w:r w:rsidRPr="000A7A1A">
      <w:rPr>
        <w:color w:val="auto"/>
      </w:rPr>
      <w:fldChar w:fldCharType="separate"/>
    </w:r>
    <w:r w:rsidR="00C01B56">
      <w:rPr>
        <w:noProof/>
        <w:color w:val="auto"/>
      </w:rPr>
      <w:t>2</w:t>
    </w:r>
    <w:r w:rsidRPr="000A7A1A">
      <w:rPr>
        <w:color w:val="auto"/>
      </w:rPr>
      <w:fldChar w:fldCharType="end"/>
    </w:r>
  </w:p>
  <w:p w14:paraId="7EFD926E" w14:textId="77777777" w:rsidR="000066C7" w:rsidRDefault="000066C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D9EB0" w14:textId="77777777" w:rsidR="000D28B2" w:rsidRDefault="000D28B2" w:rsidP="000066C7">
      <w:r>
        <w:separator/>
      </w:r>
    </w:p>
  </w:footnote>
  <w:footnote w:type="continuationSeparator" w:id="0">
    <w:p w14:paraId="3BCD929B" w14:textId="77777777" w:rsidR="000D28B2" w:rsidRDefault="000D28B2" w:rsidP="000066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1CC3426"/>
    <w:lvl w:ilvl="0">
      <w:start w:val="1"/>
      <w:numFmt w:val="decimal"/>
      <w:pStyle w:val="Opstilling-talellerbogst"/>
      <w:lvlText w:val="%1."/>
      <w:lvlJc w:val="left"/>
      <w:pPr>
        <w:tabs>
          <w:tab w:val="num" w:pos="360"/>
        </w:tabs>
        <w:ind w:left="360" w:hanging="360"/>
      </w:pPr>
    </w:lvl>
  </w:abstractNum>
  <w:abstractNum w:abstractNumId="1" w15:restartNumberingAfterBreak="0">
    <w:nsid w:val="FFFFFF89"/>
    <w:multiLevelType w:val="singleLevel"/>
    <w:tmpl w:val="28F81704"/>
    <w:lvl w:ilvl="0">
      <w:start w:val="1"/>
      <w:numFmt w:val="bullet"/>
      <w:pStyle w:val="Opstilling-punkttegn"/>
      <w:lvlText w:val=""/>
      <w:lvlJc w:val="left"/>
      <w:pPr>
        <w:tabs>
          <w:tab w:val="num" w:pos="360"/>
        </w:tabs>
        <w:ind w:left="360" w:hanging="360"/>
      </w:pPr>
      <w:rPr>
        <w:rFonts w:ascii="Symbol" w:hAnsi="Symbol" w:hint="default"/>
      </w:rPr>
    </w:lvl>
  </w:abstractNum>
  <w:abstractNum w:abstractNumId="2" w15:restartNumberingAfterBreak="0">
    <w:nsid w:val="02D83F7E"/>
    <w:multiLevelType w:val="hybridMultilevel"/>
    <w:tmpl w:val="F8BCF93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453241E"/>
    <w:multiLevelType w:val="hybridMultilevel"/>
    <w:tmpl w:val="61F8EB5A"/>
    <w:lvl w:ilvl="0" w:tplc="9064BB7E">
      <w:start w:val="2"/>
      <w:numFmt w:val="bullet"/>
      <w:lvlText w:val=""/>
      <w:lvlJc w:val="left"/>
      <w:pPr>
        <w:ind w:left="360" w:hanging="360"/>
      </w:pPr>
      <w:rPr>
        <w:rFonts w:ascii="Symbol" w:eastAsia="Times New Roman" w:hAnsi="Symbol" w:cs="Aria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 w15:restartNumberingAfterBreak="0">
    <w:nsid w:val="079176D5"/>
    <w:multiLevelType w:val="hybridMultilevel"/>
    <w:tmpl w:val="47EC963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5" w15:restartNumberingAfterBreak="0">
    <w:nsid w:val="0F850B61"/>
    <w:multiLevelType w:val="multilevel"/>
    <w:tmpl w:val="698CA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E533B1"/>
    <w:multiLevelType w:val="multilevel"/>
    <w:tmpl w:val="9CD2D3B4"/>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B9127FC"/>
    <w:multiLevelType w:val="hybridMultilevel"/>
    <w:tmpl w:val="4ECA025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2C987219"/>
    <w:multiLevelType w:val="hybridMultilevel"/>
    <w:tmpl w:val="E228BCFA"/>
    <w:lvl w:ilvl="0" w:tplc="0406000F">
      <w:start w:val="1"/>
      <w:numFmt w:val="decimal"/>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3A9654C8"/>
    <w:multiLevelType w:val="hybridMultilevel"/>
    <w:tmpl w:val="663A2EF0"/>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0" w15:restartNumberingAfterBreak="0">
    <w:nsid w:val="3C5F559C"/>
    <w:multiLevelType w:val="hybridMultilevel"/>
    <w:tmpl w:val="16DC73B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3D14691C"/>
    <w:multiLevelType w:val="multilevel"/>
    <w:tmpl w:val="5322D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8C6962"/>
    <w:multiLevelType w:val="multilevel"/>
    <w:tmpl w:val="C3A29C18"/>
    <w:lvl w:ilvl="0">
      <w:start w:val="1"/>
      <w:numFmt w:val="decimal"/>
      <w:pStyle w:val="Overskrift6"/>
      <w:lvlText w:val="%1"/>
      <w:lvlJc w:val="left"/>
      <w:pPr>
        <w:ind w:left="432" w:hanging="432"/>
      </w:pPr>
      <w:rPr>
        <w:rFonts w:hint="default"/>
      </w:rPr>
    </w:lvl>
    <w:lvl w:ilvl="1">
      <w:start w:val="1"/>
      <w:numFmt w:val="decimal"/>
      <w:pStyle w:val="Overskrift7"/>
      <w:lvlText w:val="%1.%2"/>
      <w:lvlJc w:val="left"/>
      <w:pPr>
        <w:ind w:left="576" w:hanging="576"/>
      </w:pPr>
      <w:rPr>
        <w:rFonts w:hint="default"/>
      </w:rPr>
    </w:lvl>
    <w:lvl w:ilvl="2">
      <w:start w:val="1"/>
      <w:numFmt w:val="decimal"/>
      <w:pStyle w:val="Overskrift8"/>
      <w:lvlText w:val="%1.%2.%3"/>
      <w:lvlJc w:val="left"/>
      <w:pPr>
        <w:ind w:left="851" w:hanging="851"/>
      </w:pPr>
      <w:rPr>
        <w:rFonts w:hint="default"/>
      </w:rPr>
    </w:lvl>
    <w:lvl w:ilvl="3">
      <w:start w:val="1"/>
      <w:numFmt w:val="decimal"/>
      <w:pStyle w:val="Overskrift9"/>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6."/>
      <w:lvlJc w:val="left"/>
      <w:pPr>
        <w:ind w:left="851" w:hanging="8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51894681"/>
    <w:multiLevelType w:val="multilevel"/>
    <w:tmpl w:val="7F820B80"/>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7E40CB9"/>
    <w:multiLevelType w:val="hybridMultilevel"/>
    <w:tmpl w:val="647A085C"/>
    <w:lvl w:ilvl="0" w:tplc="2E9EAC0E">
      <w:start w:val="1"/>
      <w:numFmt w:val="bullet"/>
      <w:pStyle w:val="Punktind"/>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63DF325A"/>
    <w:multiLevelType w:val="multilevel"/>
    <w:tmpl w:val="CDCE1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404F78"/>
    <w:multiLevelType w:val="hybridMultilevel"/>
    <w:tmpl w:val="10A622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75297F19"/>
    <w:multiLevelType w:val="hybridMultilevel"/>
    <w:tmpl w:val="DEF29CC6"/>
    <w:lvl w:ilvl="0" w:tplc="CD12E9DE">
      <w:start w:val="1"/>
      <w:numFmt w:val="bullet"/>
      <w:pStyle w:val="Punktvenstre"/>
      <w:lvlText w:val=""/>
      <w:lvlJc w:val="left"/>
      <w:pPr>
        <w:ind w:left="36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7F7F763F"/>
    <w:multiLevelType w:val="multilevel"/>
    <w:tmpl w:val="45064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0506741">
    <w:abstractNumId w:val="10"/>
  </w:num>
  <w:num w:numId="2" w16cid:durableId="777679548">
    <w:abstractNumId w:val="9"/>
  </w:num>
  <w:num w:numId="3" w16cid:durableId="2102990367">
    <w:abstractNumId w:val="16"/>
  </w:num>
  <w:num w:numId="4" w16cid:durableId="1509171365">
    <w:abstractNumId w:val="8"/>
  </w:num>
  <w:num w:numId="5" w16cid:durableId="343092474">
    <w:abstractNumId w:val="7"/>
  </w:num>
  <w:num w:numId="6" w16cid:durableId="1745450714">
    <w:abstractNumId w:val="12"/>
  </w:num>
  <w:num w:numId="7" w16cid:durableId="407119382">
    <w:abstractNumId w:val="12"/>
  </w:num>
  <w:num w:numId="8" w16cid:durableId="1893105458">
    <w:abstractNumId w:val="12"/>
  </w:num>
  <w:num w:numId="9" w16cid:durableId="351953608">
    <w:abstractNumId w:val="12"/>
  </w:num>
  <w:num w:numId="10" w16cid:durableId="473714120">
    <w:abstractNumId w:val="12"/>
  </w:num>
  <w:num w:numId="11" w16cid:durableId="2130664168">
    <w:abstractNumId w:val="12"/>
  </w:num>
  <w:num w:numId="12" w16cid:durableId="920483498">
    <w:abstractNumId w:val="13"/>
  </w:num>
  <w:num w:numId="13" w16cid:durableId="1017273523">
    <w:abstractNumId w:val="12"/>
  </w:num>
  <w:num w:numId="14" w16cid:durableId="1572035999">
    <w:abstractNumId w:val="12"/>
  </w:num>
  <w:num w:numId="15" w16cid:durableId="972171779">
    <w:abstractNumId w:val="14"/>
  </w:num>
  <w:num w:numId="16" w16cid:durableId="131947257">
    <w:abstractNumId w:val="17"/>
  </w:num>
  <w:num w:numId="17" w16cid:durableId="571736802">
    <w:abstractNumId w:val="12"/>
  </w:num>
  <w:num w:numId="18" w16cid:durableId="515577050">
    <w:abstractNumId w:val="12"/>
  </w:num>
  <w:num w:numId="19" w16cid:durableId="1674139696">
    <w:abstractNumId w:val="12"/>
  </w:num>
  <w:num w:numId="20" w16cid:durableId="1798910731">
    <w:abstractNumId w:val="12"/>
  </w:num>
  <w:num w:numId="21" w16cid:durableId="15823726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38883242">
    <w:abstractNumId w:val="11"/>
  </w:num>
  <w:num w:numId="23" w16cid:durableId="1197354573">
    <w:abstractNumId w:val="6"/>
  </w:num>
  <w:num w:numId="24" w16cid:durableId="68576372">
    <w:abstractNumId w:val="3"/>
  </w:num>
  <w:num w:numId="25" w16cid:durableId="11224818">
    <w:abstractNumId w:val="4"/>
  </w:num>
  <w:num w:numId="26" w16cid:durableId="742995000">
    <w:abstractNumId w:val="5"/>
  </w:num>
  <w:num w:numId="27" w16cid:durableId="333076856">
    <w:abstractNumId w:val="18"/>
  </w:num>
  <w:num w:numId="28" w16cid:durableId="1547720214">
    <w:abstractNumId w:val="15"/>
  </w:num>
  <w:num w:numId="29" w16cid:durableId="560678562">
    <w:abstractNumId w:val="2"/>
  </w:num>
  <w:num w:numId="30" w16cid:durableId="1541165948">
    <w:abstractNumId w:val="1"/>
  </w:num>
  <w:num w:numId="31" w16cid:durableId="1900630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1AA"/>
    <w:rsid w:val="0000127F"/>
    <w:rsid w:val="000029C6"/>
    <w:rsid w:val="0000345F"/>
    <w:rsid w:val="00005ADF"/>
    <w:rsid w:val="000066C7"/>
    <w:rsid w:val="000069C1"/>
    <w:rsid w:val="00006A65"/>
    <w:rsid w:val="00021EFD"/>
    <w:rsid w:val="000242FD"/>
    <w:rsid w:val="00024309"/>
    <w:rsid w:val="00025C83"/>
    <w:rsid w:val="00026773"/>
    <w:rsid w:val="00027770"/>
    <w:rsid w:val="00033EFF"/>
    <w:rsid w:val="00034F3F"/>
    <w:rsid w:val="00036CFA"/>
    <w:rsid w:val="00047E74"/>
    <w:rsid w:val="000556B6"/>
    <w:rsid w:val="000610E8"/>
    <w:rsid w:val="0006335D"/>
    <w:rsid w:val="00063D77"/>
    <w:rsid w:val="00073015"/>
    <w:rsid w:val="000741BB"/>
    <w:rsid w:val="000751FF"/>
    <w:rsid w:val="00080229"/>
    <w:rsid w:val="00081B3C"/>
    <w:rsid w:val="00082F53"/>
    <w:rsid w:val="00087227"/>
    <w:rsid w:val="00093450"/>
    <w:rsid w:val="000966A9"/>
    <w:rsid w:val="0009739E"/>
    <w:rsid w:val="00097D87"/>
    <w:rsid w:val="000A0482"/>
    <w:rsid w:val="000A201E"/>
    <w:rsid w:val="000A2570"/>
    <w:rsid w:val="000A7A1A"/>
    <w:rsid w:val="000B092A"/>
    <w:rsid w:val="000B5E40"/>
    <w:rsid w:val="000B675B"/>
    <w:rsid w:val="000C0347"/>
    <w:rsid w:val="000C0C35"/>
    <w:rsid w:val="000C60DB"/>
    <w:rsid w:val="000C7A25"/>
    <w:rsid w:val="000D28B2"/>
    <w:rsid w:val="000E45B9"/>
    <w:rsid w:val="000E642F"/>
    <w:rsid w:val="000F1A1F"/>
    <w:rsid w:val="00100184"/>
    <w:rsid w:val="00100880"/>
    <w:rsid w:val="001008B4"/>
    <w:rsid w:val="00105913"/>
    <w:rsid w:val="001100C8"/>
    <w:rsid w:val="00111F9E"/>
    <w:rsid w:val="001170C3"/>
    <w:rsid w:val="00121635"/>
    <w:rsid w:val="00121F62"/>
    <w:rsid w:val="00134F21"/>
    <w:rsid w:val="001417BB"/>
    <w:rsid w:val="00164BA9"/>
    <w:rsid w:val="001658ED"/>
    <w:rsid w:val="00165A32"/>
    <w:rsid w:val="00170C02"/>
    <w:rsid w:val="00170C69"/>
    <w:rsid w:val="001712D8"/>
    <w:rsid w:val="00173515"/>
    <w:rsid w:val="00173BE6"/>
    <w:rsid w:val="00175F29"/>
    <w:rsid w:val="00177AF7"/>
    <w:rsid w:val="001861B2"/>
    <w:rsid w:val="001975CC"/>
    <w:rsid w:val="001A34D3"/>
    <w:rsid w:val="001A4F6D"/>
    <w:rsid w:val="001A5F10"/>
    <w:rsid w:val="001A75A1"/>
    <w:rsid w:val="001B21C5"/>
    <w:rsid w:val="001B510B"/>
    <w:rsid w:val="001C0A69"/>
    <w:rsid w:val="001C6454"/>
    <w:rsid w:val="001D7AA8"/>
    <w:rsid w:val="001F4780"/>
    <w:rsid w:val="001F4E85"/>
    <w:rsid w:val="0020023A"/>
    <w:rsid w:val="0020031A"/>
    <w:rsid w:val="00200D66"/>
    <w:rsid w:val="00201409"/>
    <w:rsid w:val="00205405"/>
    <w:rsid w:val="002057D7"/>
    <w:rsid w:val="00210D68"/>
    <w:rsid w:val="002131D1"/>
    <w:rsid w:val="00213337"/>
    <w:rsid w:val="002150C7"/>
    <w:rsid w:val="002169AF"/>
    <w:rsid w:val="00217147"/>
    <w:rsid w:val="00217A65"/>
    <w:rsid w:val="00221B67"/>
    <w:rsid w:val="002312F3"/>
    <w:rsid w:val="00232544"/>
    <w:rsid w:val="00232D0F"/>
    <w:rsid w:val="00240B36"/>
    <w:rsid w:val="0024245B"/>
    <w:rsid w:val="002455E0"/>
    <w:rsid w:val="002464CB"/>
    <w:rsid w:val="00247701"/>
    <w:rsid w:val="0025638A"/>
    <w:rsid w:val="002654CC"/>
    <w:rsid w:val="00280417"/>
    <w:rsid w:val="002844DF"/>
    <w:rsid w:val="00292F42"/>
    <w:rsid w:val="0029303D"/>
    <w:rsid w:val="002A47BB"/>
    <w:rsid w:val="002C4012"/>
    <w:rsid w:val="002C4CEE"/>
    <w:rsid w:val="002D5B9F"/>
    <w:rsid w:val="002F3E66"/>
    <w:rsid w:val="002F4D94"/>
    <w:rsid w:val="00300741"/>
    <w:rsid w:val="003025FE"/>
    <w:rsid w:val="00303B27"/>
    <w:rsid w:val="00305274"/>
    <w:rsid w:val="003054FC"/>
    <w:rsid w:val="0031188F"/>
    <w:rsid w:val="0031279F"/>
    <w:rsid w:val="00326B12"/>
    <w:rsid w:val="00334794"/>
    <w:rsid w:val="00341046"/>
    <w:rsid w:val="00345E5D"/>
    <w:rsid w:val="00353F4B"/>
    <w:rsid w:val="003544AE"/>
    <w:rsid w:val="00360E2E"/>
    <w:rsid w:val="0036342D"/>
    <w:rsid w:val="003649EA"/>
    <w:rsid w:val="003818E4"/>
    <w:rsid w:val="00382108"/>
    <w:rsid w:val="0038278B"/>
    <w:rsid w:val="00391C30"/>
    <w:rsid w:val="00394C7A"/>
    <w:rsid w:val="003B0746"/>
    <w:rsid w:val="003B1063"/>
    <w:rsid w:val="003B289E"/>
    <w:rsid w:val="003C3FB6"/>
    <w:rsid w:val="003C7043"/>
    <w:rsid w:val="003D4C46"/>
    <w:rsid w:val="003E3477"/>
    <w:rsid w:val="003E6441"/>
    <w:rsid w:val="003E743B"/>
    <w:rsid w:val="003F0C4F"/>
    <w:rsid w:val="003F18DD"/>
    <w:rsid w:val="003F3A26"/>
    <w:rsid w:val="003F5389"/>
    <w:rsid w:val="004053AC"/>
    <w:rsid w:val="004061A9"/>
    <w:rsid w:val="00413566"/>
    <w:rsid w:val="004140F7"/>
    <w:rsid w:val="00417884"/>
    <w:rsid w:val="0042023E"/>
    <w:rsid w:val="00426E37"/>
    <w:rsid w:val="0043068A"/>
    <w:rsid w:val="0043369C"/>
    <w:rsid w:val="0043441F"/>
    <w:rsid w:val="0043727F"/>
    <w:rsid w:val="00440576"/>
    <w:rsid w:val="0044395E"/>
    <w:rsid w:val="00444C6E"/>
    <w:rsid w:val="00445E44"/>
    <w:rsid w:val="00462311"/>
    <w:rsid w:val="00464B2A"/>
    <w:rsid w:val="00472ADE"/>
    <w:rsid w:val="00475FB9"/>
    <w:rsid w:val="00477229"/>
    <w:rsid w:val="00482301"/>
    <w:rsid w:val="004831D3"/>
    <w:rsid w:val="00493D66"/>
    <w:rsid w:val="004959B1"/>
    <w:rsid w:val="00496080"/>
    <w:rsid w:val="0049612A"/>
    <w:rsid w:val="004A34F5"/>
    <w:rsid w:val="004A47DF"/>
    <w:rsid w:val="004B2E23"/>
    <w:rsid w:val="004B44D2"/>
    <w:rsid w:val="004B542C"/>
    <w:rsid w:val="004B7760"/>
    <w:rsid w:val="004C0B4B"/>
    <w:rsid w:val="004C0E15"/>
    <w:rsid w:val="004C110B"/>
    <w:rsid w:val="004C37C9"/>
    <w:rsid w:val="004C3E48"/>
    <w:rsid w:val="004D771B"/>
    <w:rsid w:val="004D7F14"/>
    <w:rsid w:val="004E6BE4"/>
    <w:rsid w:val="004F364C"/>
    <w:rsid w:val="004F595E"/>
    <w:rsid w:val="00501BBA"/>
    <w:rsid w:val="00504E14"/>
    <w:rsid w:val="00507356"/>
    <w:rsid w:val="005140B7"/>
    <w:rsid w:val="00523925"/>
    <w:rsid w:val="00530625"/>
    <w:rsid w:val="005365A4"/>
    <w:rsid w:val="00537E7B"/>
    <w:rsid w:val="005617A6"/>
    <w:rsid w:val="00561BD0"/>
    <w:rsid w:val="005622C9"/>
    <w:rsid w:val="00563135"/>
    <w:rsid w:val="00567602"/>
    <w:rsid w:val="00571EB2"/>
    <w:rsid w:val="005728AE"/>
    <w:rsid w:val="00577000"/>
    <w:rsid w:val="00580A78"/>
    <w:rsid w:val="005810B9"/>
    <w:rsid w:val="00581B83"/>
    <w:rsid w:val="00581F2A"/>
    <w:rsid w:val="00590B89"/>
    <w:rsid w:val="0059507E"/>
    <w:rsid w:val="0059533B"/>
    <w:rsid w:val="00596ECA"/>
    <w:rsid w:val="005A23E3"/>
    <w:rsid w:val="005A299D"/>
    <w:rsid w:val="005B2ACD"/>
    <w:rsid w:val="005B6E45"/>
    <w:rsid w:val="005C17F1"/>
    <w:rsid w:val="005C6874"/>
    <w:rsid w:val="005D1DE9"/>
    <w:rsid w:val="005D25DF"/>
    <w:rsid w:val="005E155F"/>
    <w:rsid w:val="005E1F03"/>
    <w:rsid w:val="005E4466"/>
    <w:rsid w:val="005E5F61"/>
    <w:rsid w:val="005F1668"/>
    <w:rsid w:val="005F1A67"/>
    <w:rsid w:val="005F3B88"/>
    <w:rsid w:val="005F4C25"/>
    <w:rsid w:val="00605FF6"/>
    <w:rsid w:val="00607ADE"/>
    <w:rsid w:val="0061148E"/>
    <w:rsid w:val="006140D8"/>
    <w:rsid w:val="0061791F"/>
    <w:rsid w:val="00617DD8"/>
    <w:rsid w:val="006227BF"/>
    <w:rsid w:val="006238C0"/>
    <w:rsid w:val="00623CD3"/>
    <w:rsid w:val="006277C6"/>
    <w:rsid w:val="00631621"/>
    <w:rsid w:val="00634D10"/>
    <w:rsid w:val="00637D6F"/>
    <w:rsid w:val="00640D90"/>
    <w:rsid w:val="006471C8"/>
    <w:rsid w:val="00650757"/>
    <w:rsid w:val="00651B76"/>
    <w:rsid w:val="00651DCC"/>
    <w:rsid w:val="00652526"/>
    <w:rsid w:val="00657AFF"/>
    <w:rsid w:val="00670C78"/>
    <w:rsid w:val="006775AA"/>
    <w:rsid w:val="00683F2A"/>
    <w:rsid w:val="0069114E"/>
    <w:rsid w:val="0069354A"/>
    <w:rsid w:val="00695C7F"/>
    <w:rsid w:val="00697470"/>
    <w:rsid w:val="006A12E8"/>
    <w:rsid w:val="006A293D"/>
    <w:rsid w:val="006A29C8"/>
    <w:rsid w:val="006A3259"/>
    <w:rsid w:val="006A3592"/>
    <w:rsid w:val="006A3EAE"/>
    <w:rsid w:val="006A5DC0"/>
    <w:rsid w:val="006B6F2B"/>
    <w:rsid w:val="006B7159"/>
    <w:rsid w:val="006C5D1B"/>
    <w:rsid w:val="006C6211"/>
    <w:rsid w:val="006D0687"/>
    <w:rsid w:val="006E1618"/>
    <w:rsid w:val="006E1D2F"/>
    <w:rsid w:val="006E6036"/>
    <w:rsid w:val="006F220F"/>
    <w:rsid w:val="00700A3D"/>
    <w:rsid w:val="00707561"/>
    <w:rsid w:val="007109BE"/>
    <w:rsid w:val="00725AF5"/>
    <w:rsid w:val="00730889"/>
    <w:rsid w:val="00731E16"/>
    <w:rsid w:val="007344C1"/>
    <w:rsid w:val="00740053"/>
    <w:rsid w:val="0074026A"/>
    <w:rsid w:val="007418EC"/>
    <w:rsid w:val="00743FD5"/>
    <w:rsid w:val="00745ADE"/>
    <w:rsid w:val="0075117A"/>
    <w:rsid w:val="00755A1C"/>
    <w:rsid w:val="00771710"/>
    <w:rsid w:val="007719C2"/>
    <w:rsid w:val="00771F24"/>
    <w:rsid w:val="007720CF"/>
    <w:rsid w:val="00772216"/>
    <w:rsid w:val="0077263C"/>
    <w:rsid w:val="007810BF"/>
    <w:rsid w:val="007810FC"/>
    <w:rsid w:val="0078181A"/>
    <w:rsid w:val="00785371"/>
    <w:rsid w:val="00785B7A"/>
    <w:rsid w:val="00786401"/>
    <w:rsid w:val="007877C7"/>
    <w:rsid w:val="0079162B"/>
    <w:rsid w:val="00793ED8"/>
    <w:rsid w:val="007B5FA7"/>
    <w:rsid w:val="007C0DCA"/>
    <w:rsid w:val="007C1478"/>
    <w:rsid w:val="007C308F"/>
    <w:rsid w:val="007C3FFD"/>
    <w:rsid w:val="007D0174"/>
    <w:rsid w:val="007D3F72"/>
    <w:rsid w:val="007D542A"/>
    <w:rsid w:val="007E168B"/>
    <w:rsid w:val="007E1917"/>
    <w:rsid w:val="007F512F"/>
    <w:rsid w:val="007F790D"/>
    <w:rsid w:val="007F7956"/>
    <w:rsid w:val="00801374"/>
    <w:rsid w:val="00805FF6"/>
    <w:rsid w:val="00806836"/>
    <w:rsid w:val="00813F3C"/>
    <w:rsid w:val="00820A35"/>
    <w:rsid w:val="00821924"/>
    <w:rsid w:val="0083395A"/>
    <w:rsid w:val="00842FB9"/>
    <w:rsid w:val="00845558"/>
    <w:rsid w:val="00850DA3"/>
    <w:rsid w:val="008519DC"/>
    <w:rsid w:val="008544E0"/>
    <w:rsid w:val="0085590D"/>
    <w:rsid w:val="00864C15"/>
    <w:rsid w:val="0086546C"/>
    <w:rsid w:val="00873E6B"/>
    <w:rsid w:val="0087634D"/>
    <w:rsid w:val="00880F76"/>
    <w:rsid w:val="00883C70"/>
    <w:rsid w:val="00883FFF"/>
    <w:rsid w:val="008A31C5"/>
    <w:rsid w:val="008A32FE"/>
    <w:rsid w:val="008A7BE7"/>
    <w:rsid w:val="008B0FDB"/>
    <w:rsid w:val="008B33C5"/>
    <w:rsid w:val="008B5734"/>
    <w:rsid w:val="008B6AB8"/>
    <w:rsid w:val="008C3745"/>
    <w:rsid w:val="008C4149"/>
    <w:rsid w:val="008C68C0"/>
    <w:rsid w:val="008D0221"/>
    <w:rsid w:val="008D17D5"/>
    <w:rsid w:val="008D72DF"/>
    <w:rsid w:val="008F491B"/>
    <w:rsid w:val="00904FC6"/>
    <w:rsid w:val="00910C94"/>
    <w:rsid w:val="009114DE"/>
    <w:rsid w:val="00911D57"/>
    <w:rsid w:val="00915BEC"/>
    <w:rsid w:val="00922BB7"/>
    <w:rsid w:val="00923A0F"/>
    <w:rsid w:val="00934E84"/>
    <w:rsid w:val="0094066A"/>
    <w:rsid w:val="00950E79"/>
    <w:rsid w:val="00950F3C"/>
    <w:rsid w:val="00954C33"/>
    <w:rsid w:val="00955601"/>
    <w:rsid w:val="00956E16"/>
    <w:rsid w:val="0096022A"/>
    <w:rsid w:val="009610EC"/>
    <w:rsid w:val="00967952"/>
    <w:rsid w:val="00972B40"/>
    <w:rsid w:val="00977320"/>
    <w:rsid w:val="00981470"/>
    <w:rsid w:val="0098349A"/>
    <w:rsid w:val="00984907"/>
    <w:rsid w:val="0098695B"/>
    <w:rsid w:val="00994465"/>
    <w:rsid w:val="00994A44"/>
    <w:rsid w:val="009A2E42"/>
    <w:rsid w:val="009A545A"/>
    <w:rsid w:val="009A78A8"/>
    <w:rsid w:val="009B14CC"/>
    <w:rsid w:val="009B2CB7"/>
    <w:rsid w:val="009B38EA"/>
    <w:rsid w:val="009C4E2B"/>
    <w:rsid w:val="009C562B"/>
    <w:rsid w:val="009C620D"/>
    <w:rsid w:val="009C6C87"/>
    <w:rsid w:val="009C70D7"/>
    <w:rsid w:val="009C7ECA"/>
    <w:rsid w:val="009D4FEF"/>
    <w:rsid w:val="009D7C11"/>
    <w:rsid w:val="009E774E"/>
    <w:rsid w:val="009F00E5"/>
    <w:rsid w:val="009F0E2F"/>
    <w:rsid w:val="009F499F"/>
    <w:rsid w:val="009F60BB"/>
    <w:rsid w:val="009F67DF"/>
    <w:rsid w:val="00A02949"/>
    <w:rsid w:val="00A02E2D"/>
    <w:rsid w:val="00A03639"/>
    <w:rsid w:val="00A03C98"/>
    <w:rsid w:val="00A11525"/>
    <w:rsid w:val="00A160DF"/>
    <w:rsid w:val="00A303B4"/>
    <w:rsid w:val="00A309A0"/>
    <w:rsid w:val="00A419AE"/>
    <w:rsid w:val="00A4315E"/>
    <w:rsid w:val="00A45985"/>
    <w:rsid w:val="00A641AA"/>
    <w:rsid w:val="00A67643"/>
    <w:rsid w:val="00A71E60"/>
    <w:rsid w:val="00A852F5"/>
    <w:rsid w:val="00A87DBE"/>
    <w:rsid w:val="00A93198"/>
    <w:rsid w:val="00A947CE"/>
    <w:rsid w:val="00AA503F"/>
    <w:rsid w:val="00AA657B"/>
    <w:rsid w:val="00AA6FF6"/>
    <w:rsid w:val="00AB2B82"/>
    <w:rsid w:val="00AB553B"/>
    <w:rsid w:val="00AC0ECC"/>
    <w:rsid w:val="00AC1BE7"/>
    <w:rsid w:val="00AC5A3F"/>
    <w:rsid w:val="00AC7E30"/>
    <w:rsid w:val="00AC7EED"/>
    <w:rsid w:val="00AE01CB"/>
    <w:rsid w:val="00AE14DA"/>
    <w:rsid w:val="00AE380C"/>
    <w:rsid w:val="00AF32DC"/>
    <w:rsid w:val="00AF37DE"/>
    <w:rsid w:val="00AF4BDB"/>
    <w:rsid w:val="00AF5336"/>
    <w:rsid w:val="00AF66DB"/>
    <w:rsid w:val="00B00097"/>
    <w:rsid w:val="00B0497D"/>
    <w:rsid w:val="00B105D7"/>
    <w:rsid w:val="00B1251D"/>
    <w:rsid w:val="00B175AB"/>
    <w:rsid w:val="00B2256C"/>
    <w:rsid w:val="00B23B39"/>
    <w:rsid w:val="00B23EDF"/>
    <w:rsid w:val="00B248CE"/>
    <w:rsid w:val="00B26302"/>
    <w:rsid w:val="00B35AB3"/>
    <w:rsid w:val="00B40D6C"/>
    <w:rsid w:val="00B42E14"/>
    <w:rsid w:val="00B6119C"/>
    <w:rsid w:val="00B659F4"/>
    <w:rsid w:val="00B66668"/>
    <w:rsid w:val="00B6702A"/>
    <w:rsid w:val="00B76CFA"/>
    <w:rsid w:val="00B7735C"/>
    <w:rsid w:val="00B779AA"/>
    <w:rsid w:val="00B82114"/>
    <w:rsid w:val="00B91D91"/>
    <w:rsid w:val="00B94020"/>
    <w:rsid w:val="00B95E6A"/>
    <w:rsid w:val="00B96794"/>
    <w:rsid w:val="00B97ED6"/>
    <w:rsid w:val="00BA2FB3"/>
    <w:rsid w:val="00BA3B25"/>
    <w:rsid w:val="00BA5643"/>
    <w:rsid w:val="00BA6EF0"/>
    <w:rsid w:val="00BB0EEC"/>
    <w:rsid w:val="00BB4C8C"/>
    <w:rsid w:val="00BB4D66"/>
    <w:rsid w:val="00BC0200"/>
    <w:rsid w:val="00BC11AC"/>
    <w:rsid w:val="00BC3AA0"/>
    <w:rsid w:val="00BD5F3F"/>
    <w:rsid w:val="00BE1729"/>
    <w:rsid w:val="00BE3D54"/>
    <w:rsid w:val="00BF1E43"/>
    <w:rsid w:val="00BF3231"/>
    <w:rsid w:val="00BF5616"/>
    <w:rsid w:val="00C01B56"/>
    <w:rsid w:val="00C03989"/>
    <w:rsid w:val="00C067EC"/>
    <w:rsid w:val="00C106DA"/>
    <w:rsid w:val="00C14A13"/>
    <w:rsid w:val="00C167A8"/>
    <w:rsid w:val="00C25ADB"/>
    <w:rsid w:val="00C30048"/>
    <w:rsid w:val="00C322E3"/>
    <w:rsid w:val="00C33A31"/>
    <w:rsid w:val="00C44D19"/>
    <w:rsid w:val="00C47AF8"/>
    <w:rsid w:val="00C54ACD"/>
    <w:rsid w:val="00C55CDE"/>
    <w:rsid w:val="00C6245F"/>
    <w:rsid w:val="00C67288"/>
    <w:rsid w:val="00C679A2"/>
    <w:rsid w:val="00C70B70"/>
    <w:rsid w:val="00C73F4F"/>
    <w:rsid w:val="00C77745"/>
    <w:rsid w:val="00C800F0"/>
    <w:rsid w:val="00C832BD"/>
    <w:rsid w:val="00C87E26"/>
    <w:rsid w:val="00C90538"/>
    <w:rsid w:val="00CA3BB5"/>
    <w:rsid w:val="00CA68CF"/>
    <w:rsid w:val="00CB2B5E"/>
    <w:rsid w:val="00CC14AF"/>
    <w:rsid w:val="00CC3DD4"/>
    <w:rsid w:val="00CC3E28"/>
    <w:rsid w:val="00CD1736"/>
    <w:rsid w:val="00CD392D"/>
    <w:rsid w:val="00CD5DB8"/>
    <w:rsid w:val="00CE11DF"/>
    <w:rsid w:val="00CE136F"/>
    <w:rsid w:val="00CE2EDD"/>
    <w:rsid w:val="00CE6AE2"/>
    <w:rsid w:val="00CF37E9"/>
    <w:rsid w:val="00CF5F2A"/>
    <w:rsid w:val="00D0016B"/>
    <w:rsid w:val="00D00224"/>
    <w:rsid w:val="00D016F2"/>
    <w:rsid w:val="00D05D7E"/>
    <w:rsid w:val="00D065A2"/>
    <w:rsid w:val="00D2005F"/>
    <w:rsid w:val="00D24389"/>
    <w:rsid w:val="00D332BD"/>
    <w:rsid w:val="00D34080"/>
    <w:rsid w:val="00D3635B"/>
    <w:rsid w:val="00D3782C"/>
    <w:rsid w:val="00D503F5"/>
    <w:rsid w:val="00D5603E"/>
    <w:rsid w:val="00D5661C"/>
    <w:rsid w:val="00D56715"/>
    <w:rsid w:val="00D65AAB"/>
    <w:rsid w:val="00D70B19"/>
    <w:rsid w:val="00D715B9"/>
    <w:rsid w:val="00D751AA"/>
    <w:rsid w:val="00D76864"/>
    <w:rsid w:val="00D76A1C"/>
    <w:rsid w:val="00D8108E"/>
    <w:rsid w:val="00D83B3F"/>
    <w:rsid w:val="00D91B1A"/>
    <w:rsid w:val="00D92263"/>
    <w:rsid w:val="00D97840"/>
    <w:rsid w:val="00D978F1"/>
    <w:rsid w:val="00DB715C"/>
    <w:rsid w:val="00DC02E9"/>
    <w:rsid w:val="00DC15B3"/>
    <w:rsid w:val="00DC28BD"/>
    <w:rsid w:val="00DC35F7"/>
    <w:rsid w:val="00DC7455"/>
    <w:rsid w:val="00DD0E69"/>
    <w:rsid w:val="00DD5C88"/>
    <w:rsid w:val="00DE2995"/>
    <w:rsid w:val="00E01AD9"/>
    <w:rsid w:val="00E03B0E"/>
    <w:rsid w:val="00E07EBB"/>
    <w:rsid w:val="00E12957"/>
    <w:rsid w:val="00E22D27"/>
    <w:rsid w:val="00E23159"/>
    <w:rsid w:val="00E350C2"/>
    <w:rsid w:val="00E415E5"/>
    <w:rsid w:val="00E458EA"/>
    <w:rsid w:val="00E50E17"/>
    <w:rsid w:val="00E52277"/>
    <w:rsid w:val="00E61143"/>
    <w:rsid w:val="00E61E33"/>
    <w:rsid w:val="00E657FA"/>
    <w:rsid w:val="00E72A48"/>
    <w:rsid w:val="00E74657"/>
    <w:rsid w:val="00E877FC"/>
    <w:rsid w:val="00E975D6"/>
    <w:rsid w:val="00E97B8E"/>
    <w:rsid w:val="00EA1C78"/>
    <w:rsid w:val="00EA31DE"/>
    <w:rsid w:val="00EA43A4"/>
    <w:rsid w:val="00EA43DF"/>
    <w:rsid w:val="00EC4EB9"/>
    <w:rsid w:val="00EC517B"/>
    <w:rsid w:val="00EC625A"/>
    <w:rsid w:val="00ED42BD"/>
    <w:rsid w:val="00ED634D"/>
    <w:rsid w:val="00EE318C"/>
    <w:rsid w:val="00EF0FA7"/>
    <w:rsid w:val="00EF5D72"/>
    <w:rsid w:val="00F00A6E"/>
    <w:rsid w:val="00F10447"/>
    <w:rsid w:val="00F10C11"/>
    <w:rsid w:val="00F13B18"/>
    <w:rsid w:val="00F14654"/>
    <w:rsid w:val="00F16F9A"/>
    <w:rsid w:val="00F21DC7"/>
    <w:rsid w:val="00F2378A"/>
    <w:rsid w:val="00F274D7"/>
    <w:rsid w:val="00F361E5"/>
    <w:rsid w:val="00F367DD"/>
    <w:rsid w:val="00F370D0"/>
    <w:rsid w:val="00F4747F"/>
    <w:rsid w:val="00F56B3B"/>
    <w:rsid w:val="00F6375C"/>
    <w:rsid w:val="00F64AF0"/>
    <w:rsid w:val="00F6589D"/>
    <w:rsid w:val="00F759D8"/>
    <w:rsid w:val="00F777BB"/>
    <w:rsid w:val="00F93474"/>
    <w:rsid w:val="00FA1ED3"/>
    <w:rsid w:val="00FA2CFA"/>
    <w:rsid w:val="00FB1BEE"/>
    <w:rsid w:val="00FC321A"/>
    <w:rsid w:val="00FD459A"/>
    <w:rsid w:val="00FD47B0"/>
    <w:rsid w:val="00FE0134"/>
    <w:rsid w:val="00FE427F"/>
    <w:rsid w:val="00FE47F1"/>
    <w:rsid w:val="00FF0B44"/>
    <w:rsid w:val="00FF514D"/>
    <w:rsid w:val="00FF5DBB"/>
    <w:rsid w:val="00FF634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E0DD3"/>
  <w15:chartTrackingRefBased/>
  <w15:docId w15:val="{8113A5E3-0D8A-42FE-AF42-71FAF30C5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0"/>
    <w:qFormat/>
    <w:rsid w:val="002F3E66"/>
    <w:pPr>
      <w:spacing w:after="0" w:line="240" w:lineRule="auto"/>
    </w:pPr>
    <w:rPr>
      <w:rFonts w:ascii="Tahoma" w:hAnsi="Tahoma"/>
      <w:sz w:val="20"/>
    </w:rPr>
  </w:style>
  <w:style w:type="paragraph" w:styleId="Overskrift1">
    <w:name w:val="heading 1"/>
    <w:basedOn w:val="Normal"/>
    <w:next w:val="Brdtekst"/>
    <w:link w:val="Overskrift1Tegn"/>
    <w:qFormat/>
    <w:rsid w:val="00BA3B25"/>
    <w:pPr>
      <w:keepNext/>
      <w:keepLines/>
      <w:tabs>
        <w:tab w:val="left" w:pos="420"/>
      </w:tabs>
      <w:overflowPunct w:val="0"/>
      <w:autoSpaceDE w:val="0"/>
      <w:autoSpaceDN w:val="0"/>
      <w:adjustRightInd w:val="0"/>
      <w:spacing w:before="420" w:line="280" w:lineRule="exact"/>
      <w:textAlignment w:val="baseline"/>
      <w:outlineLvl w:val="0"/>
    </w:pPr>
    <w:rPr>
      <w:rFonts w:eastAsia="Times New Roman" w:cs="Times New Roman"/>
      <w:b/>
      <w:sz w:val="26"/>
      <w:szCs w:val="20"/>
      <w:lang w:eastAsia="da-DK"/>
    </w:rPr>
  </w:style>
  <w:style w:type="paragraph" w:styleId="Overskrift2">
    <w:name w:val="heading 2"/>
    <w:basedOn w:val="Normal"/>
    <w:next w:val="Brdtekst"/>
    <w:link w:val="Overskrift2Tegn"/>
    <w:uiPriority w:val="9"/>
    <w:qFormat/>
    <w:rsid w:val="00BA3B25"/>
    <w:pPr>
      <w:keepNext/>
      <w:keepLines/>
      <w:overflowPunct w:val="0"/>
      <w:autoSpaceDE w:val="0"/>
      <w:autoSpaceDN w:val="0"/>
      <w:adjustRightInd w:val="0"/>
      <w:spacing w:before="420" w:line="220" w:lineRule="exact"/>
      <w:textAlignment w:val="baseline"/>
      <w:outlineLvl w:val="1"/>
    </w:pPr>
    <w:rPr>
      <w:rFonts w:eastAsia="Times New Roman" w:cs="Times New Roman"/>
      <w:b/>
      <w:sz w:val="22"/>
      <w:szCs w:val="20"/>
      <w:lang w:eastAsia="da-DK"/>
    </w:rPr>
  </w:style>
  <w:style w:type="paragraph" w:styleId="Overskrift3">
    <w:name w:val="heading 3"/>
    <w:basedOn w:val="Normal"/>
    <w:next w:val="Brdtekst"/>
    <w:link w:val="Overskrift3Tegn"/>
    <w:qFormat/>
    <w:rsid w:val="00BA3B25"/>
    <w:pPr>
      <w:keepNext/>
      <w:keepLines/>
      <w:overflowPunct w:val="0"/>
      <w:autoSpaceDE w:val="0"/>
      <w:autoSpaceDN w:val="0"/>
      <w:adjustRightInd w:val="0"/>
      <w:spacing w:before="420" w:line="220" w:lineRule="exact"/>
      <w:textAlignment w:val="baseline"/>
      <w:outlineLvl w:val="2"/>
    </w:pPr>
    <w:rPr>
      <w:rFonts w:eastAsia="Times New Roman" w:cs="Times New Roman"/>
      <w:b/>
      <w:szCs w:val="20"/>
      <w:lang w:eastAsia="da-DK"/>
    </w:rPr>
  </w:style>
  <w:style w:type="paragraph" w:styleId="Overskrift4">
    <w:name w:val="heading 4"/>
    <w:basedOn w:val="Normal"/>
    <w:next w:val="Brdtekst"/>
    <w:link w:val="Overskrift4Tegn"/>
    <w:uiPriority w:val="9"/>
    <w:qFormat/>
    <w:rsid w:val="00BA3B25"/>
    <w:pPr>
      <w:keepNext/>
      <w:spacing w:before="420" w:line="220" w:lineRule="exact"/>
      <w:contextualSpacing/>
      <w:outlineLvl w:val="3"/>
    </w:pPr>
    <w:rPr>
      <w:rFonts w:eastAsia="Times New Roman" w:cs="Times New Roman"/>
      <w:b/>
      <w:bCs/>
      <w:sz w:val="18"/>
      <w:szCs w:val="28"/>
      <w:lang w:eastAsia="da-DK"/>
    </w:rPr>
  </w:style>
  <w:style w:type="paragraph" w:styleId="Overskrift5">
    <w:name w:val="heading 5"/>
    <w:basedOn w:val="Normal"/>
    <w:next w:val="Normal"/>
    <w:link w:val="Overskrift5Tegn"/>
    <w:unhideWhenUsed/>
    <w:rsid w:val="00AC7EED"/>
    <w:pPr>
      <w:keepNext/>
      <w:keepLines/>
      <w:spacing w:before="420" w:line="220" w:lineRule="exact"/>
      <w:outlineLvl w:val="4"/>
    </w:pPr>
    <w:rPr>
      <w:rFonts w:eastAsiaTheme="majorEastAsia" w:cstheme="majorBidi"/>
      <w:b/>
      <w:sz w:val="18"/>
      <w:szCs w:val="24"/>
      <w:lang w:eastAsia="da-DK"/>
    </w:rPr>
  </w:style>
  <w:style w:type="paragraph" w:styleId="Overskrift6">
    <w:name w:val="heading 6"/>
    <w:basedOn w:val="Normal"/>
    <w:next w:val="Brdtekst"/>
    <w:link w:val="Overskrift6Tegn"/>
    <w:unhideWhenUsed/>
    <w:qFormat/>
    <w:rsid w:val="0087634D"/>
    <w:pPr>
      <w:keepNext/>
      <w:keepLines/>
      <w:numPr>
        <w:numId w:val="20"/>
      </w:numPr>
      <w:spacing w:before="420" w:line="280" w:lineRule="exact"/>
      <w:ind w:left="714" w:hanging="714"/>
      <w:outlineLvl w:val="5"/>
    </w:pPr>
    <w:rPr>
      <w:rFonts w:eastAsiaTheme="majorEastAsia" w:cstheme="majorBidi"/>
      <w:b/>
      <w:iCs/>
      <w:sz w:val="26"/>
      <w:szCs w:val="24"/>
      <w:lang w:eastAsia="da-DK"/>
    </w:rPr>
  </w:style>
  <w:style w:type="paragraph" w:styleId="Overskrift7">
    <w:name w:val="heading 7"/>
    <w:basedOn w:val="Normal"/>
    <w:next w:val="Brdtekst"/>
    <w:link w:val="Overskrift7Tegn"/>
    <w:unhideWhenUsed/>
    <w:qFormat/>
    <w:rsid w:val="0087634D"/>
    <w:pPr>
      <w:numPr>
        <w:ilvl w:val="1"/>
        <w:numId w:val="20"/>
      </w:numPr>
      <w:spacing w:before="420" w:line="220" w:lineRule="exact"/>
      <w:ind w:left="714" w:hanging="714"/>
      <w:outlineLvl w:val="6"/>
    </w:pPr>
    <w:rPr>
      <w:rFonts w:eastAsiaTheme="majorEastAsia" w:cstheme="majorBidi"/>
      <w:b/>
      <w:iCs/>
      <w:sz w:val="22"/>
      <w:szCs w:val="24"/>
      <w:lang w:eastAsia="da-DK"/>
    </w:rPr>
  </w:style>
  <w:style w:type="paragraph" w:styleId="Overskrift8">
    <w:name w:val="heading 8"/>
    <w:basedOn w:val="Normal"/>
    <w:next w:val="Brdtekst"/>
    <w:link w:val="Overskrift8Tegn"/>
    <w:unhideWhenUsed/>
    <w:qFormat/>
    <w:rsid w:val="0087634D"/>
    <w:pPr>
      <w:numPr>
        <w:ilvl w:val="2"/>
        <w:numId w:val="20"/>
      </w:numPr>
      <w:spacing w:before="420" w:line="220" w:lineRule="exact"/>
      <w:ind w:left="714" w:hanging="714"/>
      <w:outlineLvl w:val="7"/>
    </w:pPr>
    <w:rPr>
      <w:b/>
      <w:lang w:eastAsia="da-DK"/>
    </w:rPr>
  </w:style>
  <w:style w:type="paragraph" w:styleId="Overskrift9">
    <w:name w:val="heading 9"/>
    <w:basedOn w:val="Normal"/>
    <w:next w:val="Brdtekst"/>
    <w:link w:val="Overskrift9Tegn"/>
    <w:unhideWhenUsed/>
    <w:qFormat/>
    <w:rsid w:val="0087634D"/>
    <w:pPr>
      <w:keepNext/>
      <w:keepLines/>
      <w:numPr>
        <w:ilvl w:val="3"/>
        <w:numId w:val="20"/>
      </w:numPr>
      <w:spacing w:before="420" w:line="220" w:lineRule="exact"/>
      <w:ind w:left="714" w:hanging="714"/>
      <w:outlineLvl w:val="8"/>
    </w:pPr>
    <w:rPr>
      <w:rFonts w:eastAsiaTheme="majorEastAsia" w:cstheme="majorBidi"/>
      <w:b/>
      <w:iCs/>
      <w:sz w:val="18"/>
      <w:szCs w:val="20"/>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Brdtekst">
    <w:name w:val="Body Text"/>
    <w:basedOn w:val="Normal"/>
    <w:link w:val="BrdtekstTegn"/>
    <w:unhideWhenUsed/>
    <w:qFormat/>
    <w:rsid w:val="007810FC"/>
    <w:pPr>
      <w:spacing w:before="140" w:line="280" w:lineRule="exact"/>
    </w:pPr>
  </w:style>
  <w:style w:type="character" w:customStyle="1" w:styleId="BrdtekstTegn">
    <w:name w:val="Brødtekst Tegn"/>
    <w:basedOn w:val="Standardskrifttypeiafsnit"/>
    <w:link w:val="Brdtekst"/>
    <w:rsid w:val="007810FC"/>
    <w:rPr>
      <w:rFonts w:ascii="Tahoma" w:hAnsi="Tahoma"/>
      <w:sz w:val="20"/>
    </w:rPr>
  </w:style>
  <w:style w:type="paragraph" w:styleId="Dato">
    <w:name w:val="Date"/>
    <w:basedOn w:val="Normal"/>
    <w:next w:val="Normal"/>
    <w:link w:val="DatoTegn"/>
    <w:uiPriority w:val="99"/>
    <w:unhideWhenUsed/>
    <w:rsid w:val="009B14CC"/>
    <w:pPr>
      <w:spacing w:before="120" w:line="240" w:lineRule="exact"/>
    </w:pPr>
    <w:rPr>
      <w:sz w:val="18"/>
      <w:lang w:eastAsia="da-DK"/>
    </w:rPr>
  </w:style>
  <w:style w:type="character" w:customStyle="1" w:styleId="DatoTegn">
    <w:name w:val="Dato Tegn"/>
    <w:basedOn w:val="Standardskrifttypeiafsnit"/>
    <w:link w:val="Dato"/>
    <w:uiPriority w:val="99"/>
    <w:rsid w:val="009B14CC"/>
    <w:rPr>
      <w:rFonts w:ascii="Tahoma" w:hAnsi="Tahoma"/>
      <w:sz w:val="18"/>
      <w:lang w:eastAsia="da-DK"/>
    </w:rPr>
  </w:style>
  <w:style w:type="character" w:customStyle="1" w:styleId="Overskrift1Tegn">
    <w:name w:val="Overskrift 1 Tegn"/>
    <w:basedOn w:val="Standardskrifttypeiafsnit"/>
    <w:link w:val="Overskrift1"/>
    <w:rsid w:val="00BA3B25"/>
    <w:rPr>
      <w:rFonts w:ascii="Tahoma" w:eastAsia="Times New Roman" w:hAnsi="Tahoma" w:cs="Times New Roman"/>
      <w:b/>
      <w:sz w:val="26"/>
      <w:szCs w:val="20"/>
      <w:lang w:eastAsia="da-DK"/>
    </w:rPr>
  </w:style>
  <w:style w:type="character" w:customStyle="1" w:styleId="Overskrift2Tegn">
    <w:name w:val="Overskrift 2 Tegn"/>
    <w:basedOn w:val="Standardskrifttypeiafsnit"/>
    <w:link w:val="Overskrift2"/>
    <w:uiPriority w:val="9"/>
    <w:rsid w:val="00BA3B25"/>
    <w:rPr>
      <w:rFonts w:ascii="Tahoma" w:eastAsia="Times New Roman" w:hAnsi="Tahoma" w:cs="Times New Roman"/>
      <w:b/>
      <w:szCs w:val="20"/>
      <w:lang w:eastAsia="da-DK"/>
    </w:rPr>
  </w:style>
  <w:style w:type="character" w:customStyle="1" w:styleId="Overskrift3Tegn">
    <w:name w:val="Overskrift 3 Tegn"/>
    <w:basedOn w:val="Standardskrifttypeiafsnit"/>
    <w:link w:val="Overskrift3"/>
    <w:rsid w:val="00BA3B25"/>
    <w:rPr>
      <w:rFonts w:ascii="Tahoma" w:eastAsia="Times New Roman" w:hAnsi="Tahoma" w:cs="Times New Roman"/>
      <w:b/>
      <w:sz w:val="20"/>
      <w:szCs w:val="20"/>
      <w:lang w:eastAsia="da-DK"/>
    </w:rPr>
  </w:style>
  <w:style w:type="paragraph" w:customStyle="1" w:styleId="Reference">
    <w:name w:val="Reference"/>
    <w:basedOn w:val="Normal"/>
    <w:next w:val="Normal"/>
    <w:rsid w:val="00493D66"/>
    <w:pPr>
      <w:spacing w:before="240"/>
    </w:pPr>
    <w:rPr>
      <w:rFonts w:eastAsia="Times New Roman" w:cs="Times New Roman"/>
      <w:szCs w:val="24"/>
      <w:lang w:eastAsia="da-DK"/>
    </w:rPr>
  </w:style>
  <w:style w:type="paragraph" w:customStyle="1" w:styleId="Reference2">
    <w:name w:val="Reference 2"/>
    <w:basedOn w:val="Normal"/>
    <w:rsid w:val="00493D66"/>
    <w:rPr>
      <w:rFonts w:eastAsia="Times New Roman" w:cs="Times New Roman"/>
      <w:szCs w:val="24"/>
      <w:lang w:eastAsia="da-DK"/>
    </w:rPr>
  </w:style>
  <w:style w:type="paragraph" w:styleId="Sidefod">
    <w:name w:val="footer"/>
    <w:basedOn w:val="Normal"/>
    <w:link w:val="SidefodTegn"/>
    <w:uiPriority w:val="99"/>
    <w:unhideWhenUsed/>
    <w:qFormat/>
    <w:rsid w:val="000A7A1A"/>
    <w:pPr>
      <w:tabs>
        <w:tab w:val="center" w:pos="4819"/>
        <w:tab w:val="right" w:pos="9638"/>
      </w:tabs>
    </w:pPr>
    <w:rPr>
      <w:color w:val="000000" w:themeColor="text1"/>
    </w:rPr>
  </w:style>
  <w:style w:type="character" w:customStyle="1" w:styleId="SidefodTegn">
    <w:name w:val="Sidefod Tegn"/>
    <w:basedOn w:val="Standardskrifttypeiafsnit"/>
    <w:link w:val="Sidefod"/>
    <w:uiPriority w:val="99"/>
    <w:rsid w:val="000A7A1A"/>
    <w:rPr>
      <w:rFonts w:ascii="Tahoma" w:hAnsi="Tahoma"/>
      <w:color w:val="000000" w:themeColor="text1"/>
      <w:sz w:val="20"/>
    </w:rPr>
  </w:style>
  <w:style w:type="paragraph" w:styleId="Sidehoved">
    <w:name w:val="header"/>
    <w:basedOn w:val="Normal"/>
    <w:link w:val="SidehovedTegn"/>
    <w:uiPriority w:val="99"/>
    <w:unhideWhenUsed/>
    <w:qFormat/>
    <w:rsid w:val="00493D66"/>
    <w:pPr>
      <w:tabs>
        <w:tab w:val="center" w:pos="4819"/>
        <w:tab w:val="right" w:pos="9638"/>
      </w:tabs>
    </w:pPr>
  </w:style>
  <w:style w:type="character" w:customStyle="1" w:styleId="SidehovedTegn">
    <w:name w:val="Sidehoved Tegn"/>
    <w:basedOn w:val="Standardskrifttypeiafsnit"/>
    <w:link w:val="Sidehoved"/>
    <w:uiPriority w:val="99"/>
    <w:rsid w:val="00493D66"/>
    <w:rPr>
      <w:rFonts w:ascii="Times New Roman" w:hAnsi="Times New Roman"/>
      <w:sz w:val="24"/>
    </w:rPr>
  </w:style>
  <w:style w:type="character" w:customStyle="1" w:styleId="Overskrift4Tegn">
    <w:name w:val="Overskrift 4 Tegn"/>
    <w:basedOn w:val="Standardskrifttypeiafsnit"/>
    <w:link w:val="Overskrift4"/>
    <w:uiPriority w:val="9"/>
    <w:rsid w:val="00BA3B25"/>
    <w:rPr>
      <w:rFonts w:ascii="Tahoma" w:eastAsia="Times New Roman" w:hAnsi="Tahoma" w:cs="Times New Roman"/>
      <w:b/>
      <w:bCs/>
      <w:sz w:val="18"/>
      <w:szCs w:val="28"/>
      <w:lang w:eastAsia="da-DK"/>
    </w:rPr>
  </w:style>
  <w:style w:type="paragraph" w:styleId="Listeafsnit">
    <w:name w:val="List Paragraph"/>
    <w:basedOn w:val="Normal"/>
    <w:uiPriority w:val="34"/>
    <w:rsid w:val="00E03B0E"/>
    <w:pPr>
      <w:ind w:left="720"/>
      <w:contextualSpacing/>
    </w:pPr>
  </w:style>
  <w:style w:type="character" w:customStyle="1" w:styleId="Overskrift5Tegn">
    <w:name w:val="Overskrift 5 Tegn"/>
    <w:basedOn w:val="Standardskrifttypeiafsnit"/>
    <w:link w:val="Overskrift5"/>
    <w:rsid w:val="00AC7EED"/>
    <w:rPr>
      <w:rFonts w:ascii="Tahoma" w:eastAsiaTheme="majorEastAsia" w:hAnsi="Tahoma" w:cstheme="majorBidi"/>
      <w:b/>
      <w:sz w:val="18"/>
      <w:szCs w:val="24"/>
      <w:lang w:eastAsia="da-DK"/>
    </w:rPr>
  </w:style>
  <w:style w:type="character" w:customStyle="1" w:styleId="Overskrift9Tegn">
    <w:name w:val="Overskrift 9 Tegn"/>
    <w:basedOn w:val="Standardskrifttypeiafsnit"/>
    <w:link w:val="Overskrift9"/>
    <w:rsid w:val="0087634D"/>
    <w:rPr>
      <w:rFonts w:ascii="Tahoma" w:eastAsiaTheme="majorEastAsia" w:hAnsi="Tahoma" w:cstheme="majorBidi"/>
      <w:b/>
      <w:iCs/>
      <w:sz w:val="18"/>
      <w:szCs w:val="20"/>
      <w:lang w:eastAsia="da-DK"/>
    </w:rPr>
  </w:style>
  <w:style w:type="character" w:customStyle="1" w:styleId="Overskrift8Tegn">
    <w:name w:val="Overskrift 8 Tegn"/>
    <w:basedOn w:val="Standardskrifttypeiafsnit"/>
    <w:link w:val="Overskrift8"/>
    <w:rsid w:val="0087634D"/>
    <w:rPr>
      <w:rFonts w:ascii="Tahoma" w:hAnsi="Tahoma"/>
      <w:b/>
      <w:sz w:val="20"/>
      <w:lang w:eastAsia="da-DK"/>
    </w:rPr>
  </w:style>
  <w:style w:type="character" w:customStyle="1" w:styleId="Overskrift7Tegn">
    <w:name w:val="Overskrift 7 Tegn"/>
    <w:basedOn w:val="Standardskrifttypeiafsnit"/>
    <w:link w:val="Overskrift7"/>
    <w:rsid w:val="0087634D"/>
    <w:rPr>
      <w:rFonts w:ascii="Tahoma" w:eastAsiaTheme="majorEastAsia" w:hAnsi="Tahoma" w:cstheme="majorBidi"/>
      <w:b/>
      <w:iCs/>
      <w:szCs w:val="24"/>
      <w:lang w:eastAsia="da-DK"/>
    </w:rPr>
  </w:style>
  <w:style w:type="character" w:customStyle="1" w:styleId="Overskrift6Tegn">
    <w:name w:val="Overskrift 6 Tegn"/>
    <w:basedOn w:val="Standardskrifttypeiafsnit"/>
    <w:link w:val="Overskrift6"/>
    <w:rsid w:val="0087634D"/>
    <w:rPr>
      <w:rFonts w:ascii="Tahoma" w:eastAsiaTheme="majorEastAsia" w:hAnsi="Tahoma" w:cstheme="majorBidi"/>
      <w:b/>
      <w:iCs/>
      <w:sz w:val="26"/>
      <w:szCs w:val="24"/>
      <w:lang w:eastAsia="da-DK"/>
    </w:rPr>
  </w:style>
  <w:style w:type="paragraph" w:customStyle="1" w:styleId="Figur">
    <w:name w:val="Figur"/>
    <w:basedOn w:val="Brdtekst"/>
    <w:next w:val="Notetabelfigur"/>
    <w:uiPriority w:val="10"/>
    <w:qFormat/>
    <w:rsid w:val="00121F62"/>
    <w:pPr>
      <w:spacing w:before="20" w:line="240" w:lineRule="auto"/>
    </w:pPr>
    <w:rPr>
      <w:noProof/>
      <w:lang w:eastAsia="da-DK"/>
    </w:rPr>
  </w:style>
  <w:style w:type="paragraph" w:customStyle="1" w:styleId="Figuroverskrift">
    <w:name w:val="Figuroverskrift"/>
    <w:basedOn w:val="Overskrift3"/>
    <w:next w:val="Figur"/>
    <w:uiPriority w:val="10"/>
    <w:qFormat/>
    <w:rsid w:val="008A32FE"/>
    <w:pPr>
      <w:spacing w:line="240" w:lineRule="auto"/>
    </w:pPr>
  </w:style>
  <w:style w:type="paragraph" w:styleId="Fodnotetekst">
    <w:name w:val="footnote text"/>
    <w:basedOn w:val="Normal"/>
    <w:link w:val="FodnotetekstTegn"/>
    <w:uiPriority w:val="99"/>
    <w:semiHidden/>
    <w:unhideWhenUsed/>
    <w:rsid w:val="008A32FE"/>
    <w:rPr>
      <w:szCs w:val="20"/>
    </w:rPr>
  </w:style>
  <w:style w:type="character" w:customStyle="1" w:styleId="FodnotetekstTegn">
    <w:name w:val="Fodnotetekst Tegn"/>
    <w:basedOn w:val="Standardskrifttypeiafsnit"/>
    <w:link w:val="Fodnotetekst"/>
    <w:uiPriority w:val="99"/>
    <w:semiHidden/>
    <w:rsid w:val="008A32FE"/>
    <w:rPr>
      <w:rFonts w:ascii="Tahoma" w:hAnsi="Tahoma"/>
      <w:sz w:val="20"/>
      <w:szCs w:val="20"/>
    </w:rPr>
  </w:style>
  <w:style w:type="character" w:styleId="Fodnotehenvisning">
    <w:name w:val="footnote reference"/>
    <w:basedOn w:val="Standardskrifttypeiafsnit"/>
    <w:uiPriority w:val="99"/>
    <w:semiHidden/>
    <w:unhideWhenUsed/>
    <w:rsid w:val="008A32FE"/>
    <w:rPr>
      <w:vertAlign w:val="superscript"/>
    </w:rPr>
  </w:style>
  <w:style w:type="paragraph" w:customStyle="1" w:styleId="Punktind">
    <w:name w:val="Punkt ind"/>
    <w:basedOn w:val="Brdtekst"/>
    <w:uiPriority w:val="10"/>
    <w:qFormat/>
    <w:rsid w:val="00657AFF"/>
    <w:pPr>
      <w:numPr>
        <w:numId w:val="15"/>
      </w:numPr>
    </w:pPr>
  </w:style>
  <w:style w:type="paragraph" w:customStyle="1" w:styleId="Punktvenstre">
    <w:name w:val="Punkt venstre"/>
    <w:basedOn w:val="Brdtekst"/>
    <w:uiPriority w:val="10"/>
    <w:qFormat/>
    <w:rsid w:val="00657AFF"/>
    <w:pPr>
      <w:numPr>
        <w:numId w:val="16"/>
      </w:numPr>
    </w:pPr>
  </w:style>
  <w:style w:type="paragraph" w:customStyle="1" w:styleId="Adresse">
    <w:name w:val="Adresse"/>
    <w:basedOn w:val="Brdtekst"/>
    <w:rsid w:val="009B14CC"/>
    <w:pPr>
      <w:ind w:left="-116"/>
    </w:pPr>
  </w:style>
  <w:style w:type="paragraph" w:customStyle="1" w:styleId="Adresse1afsafstfr6pkt">
    <w:name w:val="Adresse 1 afs. afst. før 6 pkt."/>
    <w:basedOn w:val="Normal"/>
    <w:uiPriority w:val="10"/>
    <w:rsid w:val="009B14CC"/>
    <w:pPr>
      <w:keepNext/>
      <w:keepLines/>
      <w:spacing w:before="120" w:line="240" w:lineRule="exact"/>
    </w:pPr>
    <w:rPr>
      <w:rFonts w:eastAsia="Times New Roman" w:cs="Times New Roman"/>
      <w:color w:val="A6A6A6" w:themeColor="background1" w:themeShade="A6"/>
      <w:sz w:val="18"/>
      <w:szCs w:val="24"/>
      <w:lang w:eastAsia="da-DK"/>
    </w:rPr>
  </w:style>
  <w:style w:type="paragraph" w:customStyle="1" w:styleId="Adresse2afs">
    <w:name w:val="Adresse 2 afs."/>
    <w:basedOn w:val="Brdtekst"/>
    <w:rsid w:val="009B14CC"/>
    <w:rPr>
      <w:color w:val="A6A6A6" w:themeColor="background1" w:themeShade="A6"/>
      <w:sz w:val="18"/>
    </w:rPr>
  </w:style>
  <w:style w:type="paragraph" w:customStyle="1" w:styleId="Adresselogo">
    <w:name w:val="Adresselogo"/>
    <w:basedOn w:val="Normal"/>
    <w:rsid w:val="009B14CC"/>
    <w:pPr>
      <w:spacing w:before="120"/>
    </w:pPr>
    <w:rPr>
      <w:rFonts w:eastAsia="Times New Roman" w:cs="Times New Roman"/>
      <w:szCs w:val="20"/>
      <w:lang w:eastAsia="da-DK"/>
    </w:rPr>
  </w:style>
  <w:style w:type="paragraph" w:customStyle="1" w:styleId="FH-logoognavn">
    <w:name w:val="FH-logo og navn"/>
    <w:basedOn w:val="Normal"/>
    <w:rsid w:val="009B14CC"/>
    <w:pPr>
      <w:keepNext/>
      <w:keepLines/>
    </w:pPr>
    <w:rPr>
      <w:rFonts w:eastAsia="Times New Roman" w:cs="Times New Roman"/>
      <w:color w:val="A6A6A6" w:themeColor="background1" w:themeShade="A6"/>
      <w:sz w:val="18"/>
      <w:szCs w:val="24"/>
      <w:lang w:eastAsia="da-DK"/>
    </w:rPr>
  </w:style>
  <w:style w:type="character" w:styleId="Hyperlink">
    <w:name w:val="Hyperlink"/>
    <w:basedOn w:val="Standardskrifttypeiafsnit"/>
    <w:uiPriority w:val="99"/>
    <w:unhideWhenUsed/>
    <w:rsid w:val="009B14CC"/>
    <w:rPr>
      <w:color w:val="0000FF" w:themeColor="hyperlink"/>
      <w:u w:val="single"/>
    </w:rPr>
  </w:style>
  <w:style w:type="paragraph" w:styleId="Indholdsfortegnelse1">
    <w:name w:val="toc 1"/>
    <w:basedOn w:val="Normal"/>
    <w:next w:val="Normal"/>
    <w:uiPriority w:val="39"/>
    <w:rsid w:val="005617A6"/>
    <w:pPr>
      <w:tabs>
        <w:tab w:val="right" w:leader="dot" w:pos="9066"/>
      </w:tabs>
      <w:spacing w:before="420" w:line="240" w:lineRule="exact"/>
      <w:ind w:left="890" w:hanging="890"/>
      <w:jc w:val="both"/>
    </w:pPr>
    <w:rPr>
      <w:rFonts w:eastAsia="Times New Roman" w:cs="Times New Roman"/>
      <w:b/>
      <w:noProof/>
      <w:szCs w:val="24"/>
      <w:lang w:eastAsia="da-DK"/>
    </w:rPr>
  </w:style>
  <w:style w:type="paragraph" w:styleId="Indholdsfortegnelse2">
    <w:name w:val="toc 2"/>
    <w:basedOn w:val="Normal"/>
    <w:next w:val="Normal"/>
    <w:autoRedefine/>
    <w:uiPriority w:val="39"/>
    <w:rsid w:val="009B14CC"/>
    <w:pPr>
      <w:tabs>
        <w:tab w:val="right" w:leader="dot" w:pos="9066"/>
      </w:tabs>
      <w:spacing w:before="140" w:line="240" w:lineRule="exact"/>
      <w:ind w:left="892" w:hanging="892"/>
      <w:jc w:val="both"/>
    </w:pPr>
    <w:rPr>
      <w:rFonts w:eastAsia="Times New Roman" w:cs="Times New Roman"/>
      <w:noProof/>
      <w:szCs w:val="24"/>
      <w:lang w:eastAsia="da-DK"/>
    </w:rPr>
  </w:style>
  <w:style w:type="paragraph" w:styleId="Indholdsfortegnelse3">
    <w:name w:val="toc 3"/>
    <w:basedOn w:val="Indholdsfortegnelse2"/>
    <w:next w:val="Normal"/>
    <w:autoRedefine/>
    <w:uiPriority w:val="39"/>
    <w:rsid w:val="009B14CC"/>
  </w:style>
  <w:style w:type="paragraph" w:styleId="Indholdsfortegnelse4">
    <w:name w:val="toc 4"/>
    <w:basedOn w:val="Indholdsfortegnelse2"/>
    <w:next w:val="Normal"/>
    <w:autoRedefine/>
    <w:uiPriority w:val="39"/>
    <w:rsid w:val="00475FB9"/>
  </w:style>
  <w:style w:type="paragraph" w:styleId="Indholdsfortegnelse5">
    <w:name w:val="toc 5"/>
    <w:basedOn w:val="Normal"/>
    <w:next w:val="Normal"/>
    <w:autoRedefine/>
    <w:uiPriority w:val="39"/>
    <w:rsid w:val="009B14CC"/>
    <w:pPr>
      <w:tabs>
        <w:tab w:val="left" w:pos="561"/>
        <w:tab w:val="right" w:pos="8840"/>
      </w:tabs>
      <w:spacing w:before="420" w:line="240" w:lineRule="exact"/>
    </w:pPr>
    <w:rPr>
      <w:rFonts w:eastAsia="Times New Roman" w:cs="Times New Roman"/>
      <w:b/>
      <w:szCs w:val="24"/>
      <w:lang w:eastAsia="da-DK"/>
    </w:rPr>
  </w:style>
  <w:style w:type="paragraph" w:customStyle="1" w:styleId="Autokorrektur">
    <w:name w:val="Autokorrektur"/>
    <w:rsid w:val="00D05D7E"/>
    <w:pPr>
      <w:spacing w:line="276" w:lineRule="auto"/>
    </w:pPr>
    <w:rPr>
      <w:rFonts w:eastAsiaTheme="minorEastAsia"/>
      <w:lang w:eastAsia="da-DK"/>
    </w:rPr>
  </w:style>
  <w:style w:type="paragraph" w:customStyle="1" w:styleId="Notetabelfigur">
    <w:name w:val="Note tabelfigur"/>
    <w:basedOn w:val="Brdtekst"/>
    <w:uiPriority w:val="10"/>
    <w:qFormat/>
    <w:rsid w:val="00CE6AE2"/>
    <w:pPr>
      <w:ind w:left="709" w:hanging="709"/>
    </w:pPr>
    <w:rPr>
      <w:sz w:val="16"/>
      <w:lang w:eastAsia="da-DK"/>
    </w:rPr>
  </w:style>
  <w:style w:type="character" w:customStyle="1" w:styleId="fontstyle01">
    <w:name w:val="fontstyle01"/>
    <w:basedOn w:val="Standardskrifttypeiafsnit"/>
    <w:rsid w:val="00A641AA"/>
    <w:rPr>
      <w:rFonts w:ascii="Arial-ItalicMT" w:hAnsi="Arial-ItalicMT" w:hint="default"/>
      <w:b w:val="0"/>
      <w:bCs w:val="0"/>
      <w:i/>
      <w:iCs/>
      <w:color w:val="000000"/>
      <w:sz w:val="26"/>
      <w:szCs w:val="26"/>
    </w:rPr>
  </w:style>
  <w:style w:type="character" w:customStyle="1" w:styleId="fontstyle21">
    <w:name w:val="fontstyle21"/>
    <w:basedOn w:val="Standardskrifttypeiafsnit"/>
    <w:rsid w:val="00A641AA"/>
    <w:rPr>
      <w:rFonts w:ascii="SymbolMT" w:hAnsi="SymbolMT" w:hint="default"/>
      <w:b w:val="0"/>
      <w:bCs w:val="0"/>
      <w:i w:val="0"/>
      <w:iCs w:val="0"/>
      <w:color w:val="000000"/>
      <w:sz w:val="26"/>
      <w:szCs w:val="26"/>
    </w:rPr>
  </w:style>
  <w:style w:type="character" w:customStyle="1" w:styleId="fontstyle11">
    <w:name w:val="fontstyle11"/>
    <w:basedOn w:val="Standardskrifttypeiafsnit"/>
    <w:rsid w:val="00A641AA"/>
    <w:rPr>
      <w:rFonts w:ascii="TimesNewRomanPSMT" w:hAnsi="TimesNewRomanPSMT" w:hint="default"/>
      <w:b w:val="0"/>
      <w:bCs w:val="0"/>
      <w:i w:val="0"/>
      <w:iCs w:val="0"/>
      <w:color w:val="000000"/>
      <w:sz w:val="26"/>
      <w:szCs w:val="26"/>
    </w:rPr>
  </w:style>
  <w:style w:type="character" w:customStyle="1" w:styleId="fontstyle31">
    <w:name w:val="fontstyle31"/>
    <w:basedOn w:val="Standardskrifttypeiafsnit"/>
    <w:rsid w:val="00A641AA"/>
    <w:rPr>
      <w:rFonts w:ascii="SymbolMT" w:hAnsi="SymbolMT" w:hint="default"/>
      <w:b w:val="0"/>
      <w:bCs w:val="0"/>
      <w:i w:val="0"/>
      <w:iCs w:val="0"/>
      <w:color w:val="000000"/>
      <w:sz w:val="26"/>
      <w:szCs w:val="26"/>
    </w:rPr>
  </w:style>
  <w:style w:type="character" w:customStyle="1" w:styleId="fontstyle41">
    <w:name w:val="fontstyle41"/>
    <w:basedOn w:val="Standardskrifttypeiafsnit"/>
    <w:rsid w:val="00A641AA"/>
    <w:rPr>
      <w:rFonts w:ascii="Arial-BoldItalicMT" w:hAnsi="Arial-BoldItalicMT" w:hint="default"/>
      <w:b/>
      <w:bCs/>
      <w:i/>
      <w:iCs/>
      <w:color w:val="000000"/>
      <w:sz w:val="26"/>
      <w:szCs w:val="26"/>
    </w:rPr>
  </w:style>
  <w:style w:type="paragraph" w:styleId="NormalWeb">
    <w:name w:val="Normal (Web)"/>
    <w:basedOn w:val="Normal"/>
    <w:uiPriority w:val="99"/>
    <w:unhideWhenUsed/>
    <w:rsid w:val="003818E4"/>
    <w:pPr>
      <w:spacing w:before="100" w:beforeAutospacing="1" w:after="100" w:afterAutospacing="1"/>
    </w:pPr>
    <w:rPr>
      <w:rFonts w:ascii="Times New Roman" w:eastAsia="Times New Roman" w:hAnsi="Times New Roman" w:cs="Times New Roman"/>
      <w:sz w:val="24"/>
      <w:szCs w:val="24"/>
      <w:lang w:eastAsia="da-DK"/>
    </w:rPr>
  </w:style>
  <w:style w:type="character" w:styleId="Strk">
    <w:name w:val="Strong"/>
    <w:basedOn w:val="Standardskrifttypeiafsnit"/>
    <w:uiPriority w:val="22"/>
    <w:qFormat/>
    <w:rsid w:val="00087227"/>
    <w:rPr>
      <w:b/>
      <w:bCs/>
    </w:rPr>
  </w:style>
  <w:style w:type="table" w:customStyle="1" w:styleId="TableNormal">
    <w:name w:val="Table Normal"/>
    <w:uiPriority w:val="2"/>
    <w:semiHidden/>
    <w:unhideWhenUsed/>
    <w:qFormat/>
    <w:rsid w:val="0042023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2023E"/>
    <w:pPr>
      <w:widowControl w:val="0"/>
      <w:autoSpaceDE w:val="0"/>
      <w:autoSpaceDN w:val="0"/>
      <w:spacing w:before="19"/>
      <w:jc w:val="center"/>
    </w:pPr>
    <w:rPr>
      <w:rFonts w:ascii="Arial MT" w:eastAsia="Arial MT" w:hAnsi="Arial MT" w:cs="Arial MT"/>
      <w:sz w:val="22"/>
    </w:rPr>
  </w:style>
  <w:style w:type="table" w:styleId="Tabelgitter-lys">
    <w:name w:val="Grid Table Light"/>
    <w:basedOn w:val="Tabel-Normal"/>
    <w:uiPriority w:val="40"/>
    <w:rsid w:val="0042023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Opstilling-punkttegn">
    <w:name w:val="List Bullet"/>
    <w:basedOn w:val="Normal"/>
    <w:uiPriority w:val="99"/>
    <w:semiHidden/>
    <w:unhideWhenUsed/>
    <w:rsid w:val="00880F76"/>
    <w:pPr>
      <w:numPr>
        <w:numId w:val="30"/>
      </w:numPr>
      <w:contextualSpacing/>
    </w:pPr>
  </w:style>
  <w:style w:type="paragraph" w:styleId="Opstilling-talellerbogst">
    <w:name w:val="List Number"/>
    <w:basedOn w:val="Normal"/>
    <w:uiPriority w:val="99"/>
    <w:semiHidden/>
    <w:unhideWhenUsed/>
    <w:rsid w:val="00880F76"/>
    <w:pPr>
      <w:numPr>
        <w:numId w:val="3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85143">
      <w:bodyDiv w:val="1"/>
      <w:marLeft w:val="0"/>
      <w:marRight w:val="0"/>
      <w:marTop w:val="0"/>
      <w:marBottom w:val="0"/>
      <w:divBdr>
        <w:top w:val="none" w:sz="0" w:space="0" w:color="auto"/>
        <w:left w:val="none" w:sz="0" w:space="0" w:color="auto"/>
        <w:bottom w:val="none" w:sz="0" w:space="0" w:color="auto"/>
        <w:right w:val="none" w:sz="0" w:space="0" w:color="auto"/>
      </w:divBdr>
    </w:div>
    <w:div w:id="335117008">
      <w:bodyDiv w:val="1"/>
      <w:marLeft w:val="0"/>
      <w:marRight w:val="0"/>
      <w:marTop w:val="0"/>
      <w:marBottom w:val="0"/>
      <w:divBdr>
        <w:top w:val="none" w:sz="0" w:space="0" w:color="auto"/>
        <w:left w:val="none" w:sz="0" w:space="0" w:color="auto"/>
        <w:bottom w:val="none" w:sz="0" w:space="0" w:color="auto"/>
        <w:right w:val="none" w:sz="0" w:space="0" w:color="auto"/>
      </w:divBdr>
    </w:div>
    <w:div w:id="517163186">
      <w:bodyDiv w:val="1"/>
      <w:marLeft w:val="0"/>
      <w:marRight w:val="0"/>
      <w:marTop w:val="0"/>
      <w:marBottom w:val="0"/>
      <w:divBdr>
        <w:top w:val="none" w:sz="0" w:space="0" w:color="auto"/>
        <w:left w:val="none" w:sz="0" w:space="0" w:color="auto"/>
        <w:bottom w:val="none" w:sz="0" w:space="0" w:color="auto"/>
        <w:right w:val="none" w:sz="0" w:space="0" w:color="auto"/>
      </w:divBdr>
    </w:div>
    <w:div w:id="544028074">
      <w:bodyDiv w:val="1"/>
      <w:marLeft w:val="0"/>
      <w:marRight w:val="0"/>
      <w:marTop w:val="0"/>
      <w:marBottom w:val="0"/>
      <w:divBdr>
        <w:top w:val="none" w:sz="0" w:space="0" w:color="auto"/>
        <w:left w:val="none" w:sz="0" w:space="0" w:color="auto"/>
        <w:bottom w:val="none" w:sz="0" w:space="0" w:color="auto"/>
        <w:right w:val="none" w:sz="0" w:space="0" w:color="auto"/>
      </w:divBdr>
    </w:div>
    <w:div w:id="562986226">
      <w:bodyDiv w:val="1"/>
      <w:marLeft w:val="0"/>
      <w:marRight w:val="0"/>
      <w:marTop w:val="0"/>
      <w:marBottom w:val="0"/>
      <w:divBdr>
        <w:top w:val="none" w:sz="0" w:space="0" w:color="auto"/>
        <w:left w:val="none" w:sz="0" w:space="0" w:color="auto"/>
        <w:bottom w:val="none" w:sz="0" w:space="0" w:color="auto"/>
        <w:right w:val="none" w:sz="0" w:space="0" w:color="auto"/>
      </w:divBdr>
    </w:div>
    <w:div w:id="626661904">
      <w:bodyDiv w:val="1"/>
      <w:marLeft w:val="0"/>
      <w:marRight w:val="0"/>
      <w:marTop w:val="0"/>
      <w:marBottom w:val="0"/>
      <w:divBdr>
        <w:top w:val="none" w:sz="0" w:space="0" w:color="auto"/>
        <w:left w:val="none" w:sz="0" w:space="0" w:color="auto"/>
        <w:bottom w:val="none" w:sz="0" w:space="0" w:color="auto"/>
        <w:right w:val="none" w:sz="0" w:space="0" w:color="auto"/>
      </w:divBdr>
    </w:div>
    <w:div w:id="1165164876">
      <w:bodyDiv w:val="1"/>
      <w:marLeft w:val="0"/>
      <w:marRight w:val="0"/>
      <w:marTop w:val="0"/>
      <w:marBottom w:val="0"/>
      <w:divBdr>
        <w:top w:val="none" w:sz="0" w:space="0" w:color="auto"/>
        <w:left w:val="none" w:sz="0" w:space="0" w:color="auto"/>
        <w:bottom w:val="none" w:sz="0" w:space="0" w:color="auto"/>
        <w:right w:val="none" w:sz="0" w:space="0" w:color="auto"/>
      </w:divBdr>
    </w:div>
    <w:div w:id="1181705648">
      <w:bodyDiv w:val="1"/>
      <w:marLeft w:val="0"/>
      <w:marRight w:val="0"/>
      <w:marTop w:val="0"/>
      <w:marBottom w:val="0"/>
      <w:divBdr>
        <w:top w:val="none" w:sz="0" w:space="0" w:color="auto"/>
        <w:left w:val="none" w:sz="0" w:space="0" w:color="auto"/>
        <w:bottom w:val="none" w:sz="0" w:space="0" w:color="auto"/>
        <w:right w:val="none" w:sz="0" w:space="0" w:color="auto"/>
      </w:divBdr>
    </w:div>
    <w:div w:id="1520121978">
      <w:bodyDiv w:val="1"/>
      <w:marLeft w:val="0"/>
      <w:marRight w:val="0"/>
      <w:marTop w:val="0"/>
      <w:marBottom w:val="0"/>
      <w:divBdr>
        <w:top w:val="none" w:sz="0" w:space="0" w:color="auto"/>
        <w:left w:val="none" w:sz="0" w:space="0" w:color="auto"/>
        <w:bottom w:val="none" w:sz="0" w:space="0" w:color="auto"/>
        <w:right w:val="none" w:sz="0" w:space="0" w:color="auto"/>
      </w:divBdr>
    </w:div>
    <w:div w:id="1672753415">
      <w:bodyDiv w:val="1"/>
      <w:marLeft w:val="0"/>
      <w:marRight w:val="0"/>
      <w:marTop w:val="0"/>
      <w:marBottom w:val="0"/>
      <w:divBdr>
        <w:top w:val="none" w:sz="0" w:space="0" w:color="auto"/>
        <w:left w:val="none" w:sz="0" w:space="0" w:color="auto"/>
        <w:bottom w:val="none" w:sz="0" w:space="0" w:color="auto"/>
        <w:right w:val="none" w:sz="0" w:space="0" w:color="auto"/>
      </w:divBdr>
    </w:div>
    <w:div w:id="1700428400">
      <w:bodyDiv w:val="1"/>
      <w:marLeft w:val="0"/>
      <w:marRight w:val="0"/>
      <w:marTop w:val="0"/>
      <w:marBottom w:val="0"/>
      <w:divBdr>
        <w:top w:val="none" w:sz="0" w:space="0" w:color="auto"/>
        <w:left w:val="none" w:sz="0" w:space="0" w:color="auto"/>
        <w:bottom w:val="none" w:sz="0" w:space="0" w:color="auto"/>
        <w:right w:val="none" w:sz="0" w:space="0" w:color="auto"/>
      </w:divBdr>
    </w:div>
    <w:div w:id="1714770107">
      <w:bodyDiv w:val="1"/>
      <w:marLeft w:val="0"/>
      <w:marRight w:val="0"/>
      <w:marTop w:val="0"/>
      <w:marBottom w:val="0"/>
      <w:divBdr>
        <w:top w:val="none" w:sz="0" w:space="0" w:color="auto"/>
        <w:left w:val="none" w:sz="0" w:space="0" w:color="auto"/>
        <w:bottom w:val="none" w:sz="0" w:space="0" w:color="auto"/>
        <w:right w:val="none" w:sz="0" w:space="0" w:color="auto"/>
      </w:divBdr>
    </w:div>
    <w:div w:id="1838764929">
      <w:bodyDiv w:val="1"/>
      <w:marLeft w:val="0"/>
      <w:marRight w:val="0"/>
      <w:marTop w:val="0"/>
      <w:marBottom w:val="0"/>
      <w:divBdr>
        <w:top w:val="none" w:sz="0" w:space="0" w:color="auto"/>
        <w:left w:val="none" w:sz="0" w:space="0" w:color="auto"/>
        <w:bottom w:val="none" w:sz="0" w:space="0" w:color="auto"/>
        <w:right w:val="none" w:sz="0" w:space="0" w:color="auto"/>
      </w:divBdr>
    </w:div>
    <w:div w:id="2021396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D01C6-E2F3-49CE-8E61-A5BB96B98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1297</Words>
  <Characters>7917</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LO</Company>
  <LinksUpToDate>false</LinksUpToDate>
  <CharactersWithSpaces>9196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Kehlet Nørskov</dc:creator>
  <cp:keywords/>
  <dc:description/>
  <cp:lastModifiedBy>Sussi Brimheim (susj)</cp:lastModifiedBy>
  <cp:revision>2</cp:revision>
  <cp:lastPrinted>2026-03-17T02:19:00Z</cp:lastPrinted>
  <dcterms:created xsi:type="dcterms:W3CDTF">2026-03-24T11:44:00Z</dcterms:created>
  <dcterms:modified xsi:type="dcterms:W3CDTF">2026-03-24T11:44:00Z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